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0B446EA1" w:rsidR="00CF6E4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689C5DB5" w14:textId="33C9B6E2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C5089F" w:rsidRPr="00C5089F">
        <w:rPr>
          <w:rFonts w:cs="Arial"/>
          <w:b/>
          <w:szCs w:val="22"/>
        </w:rPr>
        <w:t xml:space="preserve">pro Moravskoslezský kraj </w:t>
      </w:r>
    </w:p>
    <w:p w14:paraId="20341B94" w14:textId="49958A46"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C5089F" w:rsidRPr="003A546F">
        <w:rPr>
          <w:rFonts w:eastAsia="Calibri" w:cs="Arial"/>
          <w:szCs w:val="22"/>
          <w:lang w:eastAsia="en-US"/>
        </w:rPr>
        <w:t>Libušina 502/5, 702 00 Ostrava</w:t>
      </w:r>
    </w:p>
    <w:p w14:paraId="51C3CFC8" w14:textId="5CC3CE95" w:rsidR="00AD5D34" w:rsidRDefault="00AC144C" w:rsidP="00AC144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>
        <w:rPr>
          <w:rFonts w:cs="Arial"/>
          <w:b/>
          <w:szCs w:val="22"/>
        </w:rPr>
        <w:t xml:space="preserve">      </w:t>
      </w:r>
      <w:r w:rsidR="00AD5D34" w:rsidRPr="004D5F78">
        <w:rPr>
          <w:rFonts w:cs="Arial"/>
          <w:b/>
          <w:szCs w:val="22"/>
        </w:rPr>
        <w:t xml:space="preserve">Pobočka </w:t>
      </w:r>
      <w:r w:rsidR="00C5089F">
        <w:rPr>
          <w:rFonts w:cs="Arial"/>
          <w:b/>
          <w:szCs w:val="22"/>
        </w:rPr>
        <w:t>Nový Jičín</w:t>
      </w:r>
    </w:p>
    <w:p w14:paraId="464D88BF" w14:textId="7EB51394" w:rsidR="00AC144C" w:rsidRPr="003B5DCD" w:rsidRDefault="00AC144C" w:rsidP="003B5DC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      </w:t>
      </w:r>
      <w:r w:rsidRPr="003B5DCD">
        <w:rPr>
          <w:rFonts w:cs="Arial"/>
          <w:b/>
          <w:szCs w:val="22"/>
        </w:rPr>
        <w:t>Adresa</w:t>
      </w:r>
      <w:r w:rsidR="00C5089F">
        <w:rPr>
          <w:rFonts w:cs="Arial"/>
          <w:b/>
          <w:szCs w:val="22"/>
        </w:rPr>
        <w:t xml:space="preserve">: </w:t>
      </w:r>
      <w:r w:rsidR="00C5089F" w:rsidRPr="00C5089F">
        <w:rPr>
          <w:rFonts w:cs="Arial"/>
          <w:bCs/>
          <w:szCs w:val="22"/>
        </w:rPr>
        <w:t>Husova 2003/13, 741 01 Nový Jičín</w:t>
      </w:r>
    </w:p>
    <w:p w14:paraId="6006FC21" w14:textId="77777777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6930BCD4" w14:textId="553A6FF5" w:rsidR="00C5089F" w:rsidRPr="00C5089F" w:rsidRDefault="00AD5D34" w:rsidP="00C5089F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zastoupený:</w:t>
      </w:r>
      <w:r w:rsidR="0064416C">
        <w:rPr>
          <w:rFonts w:eastAsia="Lucida Sans Unicode" w:cs="Arial"/>
          <w:szCs w:val="22"/>
        </w:rPr>
        <w:tab/>
      </w:r>
      <w:r w:rsidR="0064416C">
        <w:rPr>
          <w:rFonts w:eastAsia="Lucida Sans Unicode" w:cs="Arial"/>
          <w:szCs w:val="22"/>
        </w:rPr>
        <w:tab/>
      </w:r>
      <w:r w:rsidR="00C5089F" w:rsidRPr="00C5089F">
        <w:rPr>
          <w:rFonts w:eastAsia="Lucida Sans Unicode" w:cs="Arial"/>
          <w:szCs w:val="22"/>
        </w:rPr>
        <w:t>Mgr. Dana Lišková, ředitelka Krajského</w:t>
      </w:r>
    </w:p>
    <w:p w14:paraId="07035AFA" w14:textId="26E025DB" w:rsidR="00AD5D34" w:rsidRPr="004D5F78" w:rsidRDefault="00C5089F" w:rsidP="0064416C">
      <w:pPr>
        <w:widowControl w:val="0"/>
        <w:tabs>
          <w:tab w:val="left" w:pos="4536"/>
        </w:tabs>
        <w:suppressAutoHyphens/>
        <w:spacing w:after="0" w:line="240" w:lineRule="auto"/>
        <w:ind w:left="4956"/>
        <w:rPr>
          <w:rFonts w:eastAsia="Lucida Sans Unicode" w:cs="Arial"/>
          <w:color w:val="FF0000"/>
          <w:szCs w:val="22"/>
        </w:rPr>
      </w:pPr>
      <w:r w:rsidRPr="00C5089F">
        <w:rPr>
          <w:rFonts w:eastAsia="Lucida Sans Unicode" w:cs="Arial"/>
          <w:szCs w:val="22"/>
        </w:rPr>
        <w:t xml:space="preserve">pozemkového úřadu pro Moravskoslezský kraj          </w:t>
      </w:r>
    </w:p>
    <w:p w14:paraId="70C42150" w14:textId="0BE70409" w:rsidR="00C5089F" w:rsidRPr="00C5089F" w:rsidRDefault="00B873B5" w:rsidP="00C5089F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</w:t>
      </w:r>
      <w:r w:rsidR="00AD5D34" w:rsidRPr="004D5F78">
        <w:rPr>
          <w:rFonts w:eastAsia="Lucida Sans Unicode" w:cs="Arial"/>
          <w:szCs w:val="22"/>
        </w:rPr>
        <w:t>ve smluvních záležitostech oprávněn jednat:</w:t>
      </w:r>
      <w:r w:rsidR="0064416C">
        <w:rPr>
          <w:rFonts w:eastAsia="Lucida Sans Unicode" w:cs="Arial"/>
          <w:szCs w:val="22"/>
        </w:rPr>
        <w:tab/>
      </w:r>
      <w:r w:rsidR="0064416C">
        <w:rPr>
          <w:rFonts w:eastAsia="Lucida Sans Unicode" w:cs="Arial"/>
          <w:szCs w:val="22"/>
        </w:rPr>
        <w:tab/>
      </w:r>
      <w:r w:rsidR="00C5089F" w:rsidRPr="00C5089F">
        <w:rPr>
          <w:rFonts w:eastAsia="Lucida Sans Unicode" w:cs="Arial"/>
          <w:szCs w:val="22"/>
        </w:rPr>
        <w:t>Mgr. Dana Lišková, ředitelka Krajského</w:t>
      </w:r>
    </w:p>
    <w:p w14:paraId="26C5EC42" w14:textId="2E683BF4" w:rsidR="00AD5D34" w:rsidRPr="004D5F78" w:rsidRDefault="0064416C" w:rsidP="0064416C">
      <w:pPr>
        <w:widowControl w:val="0"/>
        <w:tabs>
          <w:tab w:val="left" w:pos="4962"/>
        </w:tabs>
        <w:suppressAutoHyphens/>
        <w:spacing w:after="0" w:line="240" w:lineRule="auto"/>
        <w:ind w:left="495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 w:rsidR="00C5089F" w:rsidRPr="00C5089F">
        <w:rPr>
          <w:rFonts w:eastAsia="Lucida Sans Unicode" w:cs="Arial"/>
          <w:szCs w:val="22"/>
        </w:rPr>
        <w:t>pozemkového úřadu pro Moravskoslezský</w:t>
      </w:r>
      <w:r>
        <w:rPr>
          <w:rFonts w:eastAsia="Lucida Sans Unicode" w:cs="Arial"/>
          <w:szCs w:val="22"/>
        </w:rPr>
        <w:t xml:space="preserve"> </w:t>
      </w:r>
      <w:r w:rsidR="00C5089F" w:rsidRPr="00C5089F">
        <w:rPr>
          <w:rFonts w:eastAsia="Lucida Sans Unicode" w:cs="Arial"/>
          <w:szCs w:val="22"/>
        </w:rPr>
        <w:t>kraj</w:t>
      </w:r>
    </w:p>
    <w:p w14:paraId="741CBB41" w14:textId="79439AF5" w:rsidR="00AD5D34" w:rsidRPr="004D5F78" w:rsidRDefault="00AD5D34" w:rsidP="0064416C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64416C">
        <w:rPr>
          <w:rFonts w:eastAsia="Lucida Sans Unicode" w:cs="Arial"/>
          <w:snapToGrid w:val="0"/>
          <w:szCs w:val="22"/>
        </w:rPr>
        <w:tab/>
      </w:r>
      <w:r w:rsidR="0064416C">
        <w:rPr>
          <w:rFonts w:eastAsia="Lucida Sans Unicode" w:cs="Arial"/>
          <w:snapToGrid w:val="0"/>
          <w:szCs w:val="22"/>
        </w:rPr>
        <w:tab/>
      </w:r>
      <w:r w:rsidR="0064416C">
        <w:rPr>
          <w:rFonts w:eastAsia="Lucida Sans Unicode" w:cs="Arial"/>
          <w:snapToGrid w:val="0"/>
          <w:szCs w:val="22"/>
        </w:rPr>
        <w:tab/>
      </w:r>
      <w:r w:rsidR="00C5089F" w:rsidRPr="00C5089F">
        <w:rPr>
          <w:rFonts w:eastAsia="Lucida Sans Unicode" w:cs="Arial"/>
          <w:snapToGrid w:val="0"/>
          <w:szCs w:val="22"/>
        </w:rPr>
        <w:t>Ing. Tomáš Hořelica, Ing. Petr Smoček,</w:t>
      </w:r>
      <w:r w:rsidR="0064416C">
        <w:rPr>
          <w:rFonts w:eastAsia="Lucida Sans Unicode" w:cs="Arial"/>
          <w:snapToGrid w:val="0"/>
          <w:szCs w:val="22"/>
        </w:rPr>
        <w:t xml:space="preserve"> </w:t>
      </w:r>
      <w:r w:rsidR="00C5089F" w:rsidRPr="00C5089F">
        <w:rPr>
          <w:rFonts w:eastAsia="Lucida Sans Unicode" w:cs="Arial"/>
          <w:snapToGrid w:val="0"/>
          <w:szCs w:val="22"/>
        </w:rPr>
        <w:t>Pobočka Nový Jičín</w:t>
      </w:r>
      <w:r w:rsidRPr="004D5F78">
        <w:rPr>
          <w:rFonts w:eastAsia="Lucida Sans Unicode" w:cs="Arial"/>
          <w:szCs w:val="22"/>
        </w:rPr>
        <w:t xml:space="preserve">      </w:t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319C956D" w:rsidR="00AD5D34" w:rsidRPr="004D5F78" w:rsidRDefault="00AD5D34" w:rsidP="00C5089F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Tel.:</w:t>
      </w:r>
      <w:r w:rsidRPr="004D5F78">
        <w:rPr>
          <w:rFonts w:eastAsia="Lucida Sans Unicode" w:cs="Arial"/>
          <w:szCs w:val="22"/>
        </w:rPr>
        <w:tab/>
      </w:r>
      <w:r w:rsidR="0064416C">
        <w:rPr>
          <w:rFonts w:eastAsia="Lucida Sans Unicode" w:cs="Arial"/>
          <w:szCs w:val="22"/>
        </w:rPr>
        <w:tab/>
      </w:r>
      <w:r w:rsidR="00C5089F" w:rsidRPr="003A546F">
        <w:rPr>
          <w:rFonts w:eastAsia="Calibri" w:cs="Arial"/>
          <w:szCs w:val="22"/>
          <w:lang w:eastAsia="en-US"/>
        </w:rPr>
        <w:t>+420 603 245 393, +420 725 071 632</w:t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5F1D4A24" w:rsidR="00AD5D34" w:rsidRPr="004D5F78" w:rsidRDefault="00AD5D34" w:rsidP="00C5089F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E-mail:</w:t>
      </w:r>
      <w:r w:rsidRPr="004D5F78">
        <w:rPr>
          <w:rFonts w:eastAsia="Lucida Sans Unicode" w:cs="Arial"/>
          <w:szCs w:val="22"/>
        </w:rPr>
        <w:tab/>
      </w:r>
      <w:r w:rsidR="0064416C">
        <w:rPr>
          <w:rFonts w:eastAsia="Lucida Sans Unicode" w:cs="Arial"/>
          <w:szCs w:val="22"/>
        </w:rPr>
        <w:tab/>
      </w:r>
      <w:r w:rsidR="00C5089F" w:rsidRPr="003A546F">
        <w:rPr>
          <w:rFonts w:eastAsia="Lucida Sans Unicode" w:cs="Arial"/>
          <w:szCs w:val="22"/>
        </w:rPr>
        <w:t>njicin.pk@spucr.cz</w:t>
      </w:r>
    </w:p>
    <w:p w14:paraId="5511424E" w14:textId="01B2353A" w:rsidR="00AD5D34" w:rsidRPr="004D5F78" w:rsidRDefault="00AD5D34" w:rsidP="00C5089F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ID DS:</w:t>
      </w:r>
      <w:r w:rsidRPr="004D5F78">
        <w:rPr>
          <w:rFonts w:eastAsia="Lucida Sans Unicode" w:cs="Arial"/>
          <w:szCs w:val="22"/>
        </w:rPr>
        <w:tab/>
      </w:r>
      <w:r w:rsidR="0064416C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>z49per3</w:t>
      </w:r>
    </w:p>
    <w:p w14:paraId="12299676" w14:textId="2CB0A5FF" w:rsidR="00AD5D34" w:rsidRPr="004D5F78" w:rsidRDefault="00AD5D34" w:rsidP="00C5089F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Bankovní spojení:</w:t>
      </w:r>
      <w:r w:rsidRPr="004D5F78">
        <w:rPr>
          <w:rFonts w:eastAsia="Lucida Sans Unicode" w:cs="Arial"/>
          <w:szCs w:val="22"/>
        </w:rPr>
        <w:tab/>
      </w:r>
      <w:r w:rsidR="0064416C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0FDCFCC3" w:rsidR="00AD5D34" w:rsidRPr="004D5F78" w:rsidRDefault="00AD5D34" w:rsidP="00C5089F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Číslo účtu:</w:t>
      </w:r>
      <w:r w:rsidRPr="004D5F78">
        <w:rPr>
          <w:rFonts w:eastAsia="Lucida Sans Unicode" w:cs="Arial"/>
          <w:bCs/>
          <w:szCs w:val="22"/>
        </w:rPr>
        <w:tab/>
      </w:r>
      <w:r w:rsidR="0064416C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>3723001/0710</w:t>
      </w:r>
    </w:p>
    <w:p w14:paraId="58B27A87" w14:textId="2BD97625" w:rsidR="00AD5D34" w:rsidRPr="004D5F78" w:rsidRDefault="00AD5D34" w:rsidP="00C5089F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IČ:</w:t>
      </w:r>
      <w:r w:rsidRPr="004D5F78">
        <w:rPr>
          <w:rFonts w:eastAsia="Lucida Sans Unicode" w:cs="Arial"/>
          <w:bCs/>
          <w:szCs w:val="22"/>
        </w:rPr>
        <w:tab/>
      </w:r>
      <w:r w:rsidR="0064416C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 xml:space="preserve">01312774                                                                 </w:t>
      </w:r>
    </w:p>
    <w:p w14:paraId="521369F4" w14:textId="509630D9" w:rsidR="00AD5D34" w:rsidRDefault="00AD5D34" w:rsidP="00C5089F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DIČ:</w:t>
      </w:r>
      <w:r w:rsidRPr="004D5F78">
        <w:rPr>
          <w:rFonts w:eastAsia="Lucida Sans Unicode" w:cs="Arial"/>
          <w:bCs/>
          <w:szCs w:val="22"/>
        </w:rPr>
        <w:tab/>
      </w:r>
      <w:r w:rsidR="0064416C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 xml:space="preserve">není plátcem DPH </w:t>
      </w:r>
    </w:p>
    <w:p w14:paraId="41C35774" w14:textId="68C6BD9F" w:rsidR="00B873B5" w:rsidRDefault="00B873B5" w:rsidP="00C5089F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 xml:space="preserve"> </w:t>
      </w:r>
    </w:p>
    <w:p w14:paraId="5015A2AA" w14:textId="6CFD6A3B" w:rsidR="001246F2" w:rsidRPr="009B6788" w:rsidRDefault="009B6788" w:rsidP="001246F2">
      <w:pPr>
        <w:spacing w:before="240" w:after="0" w:line="288" w:lineRule="auto"/>
        <w:rPr>
          <w:rFonts w:eastAsiaTheme="minorHAnsi" w:cs="Arial"/>
          <w:bCs/>
          <w:szCs w:val="22"/>
          <w:lang w:eastAsia="en-US"/>
        </w:rPr>
      </w:pPr>
      <w:r w:rsidRPr="001246F2">
        <w:rPr>
          <w:rFonts w:eastAsiaTheme="minorHAnsi" w:cs="Arial"/>
          <w:szCs w:val="22"/>
          <w:lang w:eastAsia="en-US"/>
        </w:rPr>
        <w:t xml:space="preserve"> </w:t>
      </w:r>
      <w:r w:rsidR="001246F2" w:rsidRPr="001246F2">
        <w:rPr>
          <w:rFonts w:eastAsiaTheme="minorHAnsi" w:cs="Arial"/>
          <w:szCs w:val="22"/>
          <w:lang w:eastAsia="en-US"/>
        </w:rPr>
        <w:t>(dále jen „</w:t>
      </w:r>
      <w:r w:rsidR="001246F2" w:rsidRPr="009B6788">
        <w:rPr>
          <w:rFonts w:eastAsiaTheme="minorHAnsi" w:cs="Arial"/>
          <w:bCs/>
          <w:szCs w:val="22"/>
          <w:lang w:eastAsia="en-US"/>
        </w:rPr>
        <w:t>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1B5F52A5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>:</w:t>
      </w:r>
      <w:r w:rsidR="0064416C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64416C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64416C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64416C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64416C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64416C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lastRenderedPageBreak/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168A2380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FF34F8" w:rsidRPr="00FF34F8">
        <w:rPr>
          <w:rFonts w:cs="Arial"/>
          <w:b/>
          <w:spacing w:val="8"/>
          <w:szCs w:val="22"/>
        </w:rPr>
        <w:t>„</w:t>
      </w:r>
      <w:proofErr w:type="spellStart"/>
      <w:r w:rsidR="00A7486C" w:rsidRPr="00A7486C">
        <w:rPr>
          <w:rFonts w:cs="Arial"/>
          <w:b/>
          <w:spacing w:val="8"/>
          <w:szCs w:val="22"/>
        </w:rPr>
        <w:t>KoPÚ</w:t>
      </w:r>
      <w:proofErr w:type="spellEnd"/>
      <w:r w:rsidR="00A7486C" w:rsidRPr="00A7486C">
        <w:rPr>
          <w:rFonts w:cs="Arial"/>
          <w:b/>
          <w:spacing w:val="8"/>
          <w:szCs w:val="22"/>
        </w:rPr>
        <w:t xml:space="preserve"> Stará Ves u Bílovce - projektová dokumentace pro realizaci SZ - 1.etapa</w:t>
      </w:r>
      <w:r w:rsidR="00FF34F8" w:rsidRPr="00FF34F8">
        <w:rPr>
          <w:rFonts w:cs="Arial"/>
          <w:b/>
          <w:spacing w:val="8"/>
          <w:szCs w:val="22"/>
        </w:rPr>
        <w:t>“</w:t>
      </w:r>
      <w:r w:rsidR="008A52EE" w:rsidRPr="004D5F78">
        <w:rPr>
          <w:rFonts w:cs="Arial"/>
          <w:b/>
          <w:spacing w:val="8"/>
          <w:szCs w:val="22"/>
        </w:rPr>
        <w:t xml:space="preserve">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64416C" w:rsidRDefault="004F154E" w:rsidP="007D2D59">
      <w:pPr>
        <w:spacing w:after="0"/>
        <w:jc w:val="center"/>
        <w:rPr>
          <w:rFonts w:cs="Arial"/>
          <w:b/>
          <w:szCs w:val="22"/>
        </w:rPr>
      </w:pPr>
      <w:r w:rsidRPr="0064416C">
        <w:rPr>
          <w:rFonts w:cs="Arial"/>
          <w:szCs w:val="22"/>
        </w:rPr>
        <w:br/>
      </w:r>
      <w:r w:rsidR="004F64EF" w:rsidRPr="0064416C">
        <w:rPr>
          <w:rFonts w:cs="Arial"/>
          <w:b/>
          <w:szCs w:val="22"/>
        </w:rPr>
        <w:t>Čl.</w:t>
      </w:r>
      <w:r w:rsidR="00FE0914" w:rsidRPr="0064416C">
        <w:rPr>
          <w:rFonts w:cs="Arial"/>
          <w:b/>
          <w:szCs w:val="22"/>
        </w:rPr>
        <w:t xml:space="preserve"> </w:t>
      </w:r>
      <w:r w:rsidR="004F64EF" w:rsidRPr="0064416C">
        <w:rPr>
          <w:rFonts w:cs="Arial"/>
          <w:b/>
          <w:szCs w:val="22"/>
        </w:rPr>
        <w:t>I</w:t>
      </w:r>
    </w:p>
    <w:p w14:paraId="538DD6A0" w14:textId="372695D8" w:rsidR="004F154E" w:rsidRPr="004D5F78" w:rsidRDefault="004F154E" w:rsidP="007D2D59">
      <w:pPr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3ACB464B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FF34F8">
        <w:rPr>
          <w:rStyle w:val="l-L2Char"/>
          <w:rFonts w:cs="Arial"/>
          <w:b w:val="0"/>
          <w:szCs w:val="22"/>
          <w:u w:val="none"/>
        </w:rPr>
        <w:t xml:space="preserve"> </w:t>
      </w:r>
      <w:r w:rsidR="006F5AC3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End"/>
      <w:r w:rsidR="006F5AC3">
        <w:rPr>
          <w:rStyle w:val="l-L2Char"/>
          <w:rFonts w:cs="Arial"/>
          <w:b w:val="0"/>
          <w:szCs w:val="22"/>
          <w:u w:val="none"/>
        </w:rPr>
        <w:t xml:space="preserve">     </w:t>
      </w:r>
      <w:bookmarkStart w:id="0" w:name="_Hlk46739594"/>
      <w:proofErr w:type="spellStart"/>
      <w:r w:rsidR="00A7486C" w:rsidRPr="00A7486C">
        <w:rPr>
          <w:rFonts w:ascii="Arial" w:hAnsi="Arial" w:cs="Arial"/>
          <w:bCs/>
          <w:snapToGrid w:val="0"/>
          <w:szCs w:val="22"/>
          <w:u w:val="none"/>
          <w:lang w:val="en-US"/>
        </w:rPr>
        <w:t>KoPÚ</w:t>
      </w:r>
      <w:proofErr w:type="spellEnd"/>
      <w:r w:rsidR="00A7486C" w:rsidRPr="00A7486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A7486C" w:rsidRPr="00A7486C">
        <w:rPr>
          <w:rFonts w:ascii="Arial" w:hAnsi="Arial" w:cs="Arial"/>
          <w:bCs/>
          <w:snapToGrid w:val="0"/>
          <w:szCs w:val="22"/>
          <w:u w:val="none"/>
          <w:lang w:val="en-US"/>
        </w:rPr>
        <w:t>Stará</w:t>
      </w:r>
      <w:proofErr w:type="spellEnd"/>
      <w:r w:rsidR="00A7486C" w:rsidRPr="00A7486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A7486C" w:rsidRPr="00A7486C">
        <w:rPr>
          <w:rFonts w:ascii="Arial" w:hAnsi="Arial" w:cs="Arial"/>
          <w:bCs/>
          <w:snapToGrid w:val="0"/>
          <w:szCs w:val="22"/>
          <w:u w:val="none"/>
          <w:lang w:val="en-US"/>
        </w:rPr>
        <w:t>Ves</w:t>
      </w:r>
      <w:proofErr w:type="spellEnd"/>
      <w:r w:rsidR="00A7486C" w:rsidRPr="00A7486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A7486C" w:rsidRPr="00A7486C">
        <w:rPr>
          <w:rFonts w:ascii="Arial" w:hAnsi="Arial" w:cs="Arial"/>
          <w:bCs/>
          <w:snapToGrid w:val="0"/>
          <w:szCs w:val="22"/>
          <w:u w:val="none"/>
          <w:lang w:val="en-US"/>
        </w:rPr>
        <w:t>Bílovce</w:t>
      </w:r>
      <w:proofErr w:type="spellEnd"/>
      <w:r w:rsidR="00A7486C" w:rsidRPr="00A7486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- </w:t>
      </w:r>
      <w:proofErr w:type="spellStart"/>
      <w:r w:rsidR="00A7486C" w:rsidRPr="00A7486C">
        <w:rPr>
          <w:rFonts w:ascii="Arial" w:hAnsi="Arial" w:cs="Arial"/>
          <w:bCs/>
          <w:snapToGrid w:val="0"/>
          <w:szCs w:val="22"/>
          <w:u w:val="none"/>
          <w:lang w:val="en-US"/>
        </w:rPr>
        <w:t>realizac</w:t>
      </w:r>
      <w:r w:rsidR="009825D6">
        <w:rPr>
          <w:rFonts w:ascii="Arial" w:hAnsi="Arial" w:cs="Arial"/>
          <w:bCs/>
          <w:snapToGrid w:val="0"/>
          <w:szCs w:val="22"/>
          <w:u w:val="none"/>
          <w:lang w:val="en-US"/>
        </w:rPr>
        <w:t>e</w:t>
      </w:r>
      <w:proofErr w:type="spellEnd"/>
      <w:r w:rsidR="00A7486C" w:rsidRPr="00A7486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SZ 1.etapa</w:t>
      </w:r>
      <w:bookmarkEnd w:id="0"/>
    </w:p>
    <w:p w14:paraId="20E141FE" w14:textId="683EBA61" w:rsidR="00035F68" w:rsidRPr="004D5F78" w:rsidRDefault="008E133F" w:rsidP="006F5AC3">
      <w:pPr>
        <w:pStyle w:val="l-L1"/>
        <w:keepNext w:val="0"/>
        <w:numPr>
          <w:ilvl w:val="0"/>
          <w:numId w:val="0"/>
        </w:numPr>
        <w:spacing w:before="120" w:after="120"/>
        <w:ind w:left="2694" w:hanging="195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spellStart"/>
      <w:proofErr w:type="gramEnd"/>
      <w:r w:rsidR="00FF34F8" w:rsidRPr="00FF34F8">
        <w:rPr>
          <w:rFonts w:ascii="Arial" w:hAnsi="Arial" w:cs="Arial"/>
          <w:bCs/>
          <w:snapToGrid w:val="0"/>
          <w:szCs w:val="22"/>
          <w:u w:val="none"/>
          <w:lang w:val="en-US"/>
        </w:rPr>
        <w:t>Katastrální</w:t>
      </w:r>
      <w:proofErr w:type="spellEnd"/>
      <w:r w:rsidR="00FF34F8" w:rsidRPr="00FF34F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FF34F8" w:rsidRPr="00FF34F8">
        <w:rPr>
          <w:rFonts w:ascii="Arial" w:hAnsi="Arial" w:cs="Arial"/>
          <w:bCs/>
          <w:snapToGrid w:val="0"/>
          <w:szCs w:val="22"/>
          <w:u w:val="none"/>
          <w:lang w:val="en-US"/>
        </w:rPr>
        <w:t>území</w:t>
      </w:r>
      <w:proofErr w:type="spellEnd"/>
      <w:r w:rsidR="00FF34F8" w:rsidRPr="00FF34F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9825D6">
        <w:rPr>
          <w:rFonts w:ascii="Arial" w:hAnsi="Arial" w:cs="Arial"/>
          <w:bCs/>
          <w:snapToGrid w:val="0"/>
          <w:szCs w:val="22"/>
          <w:u w:val="none"/>
          <w:lang w:val="en-US"/>
        </w:rPr>
        <w:t>Stará</w:t>
      </w:r>
      <w:proofErr w:type="spellEnd"/>
      <w:r w:rsidR="009825D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9825D6">
        <w:rPr>
          <w:rFonts w:ascii="Arial" w:hAnsi="Arial" w:cs="Arial"/>
          <w:bCs/>
          <w:snapToGrid w:val="0"/>
          <w:szCs w:val="22"/>
          <w:u w:val="none"/>
          <w:lang w:val="en-US"/>
        </w:rPr>
        <w:t>Ves</w:t>
      </w:r>
      <w:proofErr w:type="spellEnd"/>
      <w:r w:rsidR="009825D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9825D6">
        <w:rPr>
          <w:rFonts w:ascii="Arial" w:hAnsi="Arial" w:cs="Arial"/>
          <w:bCs/>
          <w:snapToGrid w:val="0"/>
          <w:szCs w:val="22"/>
          <w:u w:val="none"/>
          <w:lang w:val="en-US"/>
        </w:rPr>
        <w:t>Bílovce</w:t>
      </w:r>
      <w:proofErr w:type="spellEnd"/>
      <w:r w:rsidR="00FF34F8" w:rsidRPr="00FF34F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FF34F8" w:rsidRPr="00FF34F8">
        <w:rPr>
          <w:rFonts w:ascii="Arial" w:hAnsi="Arial" w:cs="Arial"/>
          <w:bCs/>
          <w:snapToGrid w:val="0"/>
          <w:szCs w:val="22"/>
          <w:u w:val="none"/>
          <w:lang w:val="en-US"/>
        </w:rPr>
        <w:t>okres</w:t>
      </w:r>
      <w:proofErr w:type="spellEnd"/>
      <w:r w:rsidR="00FF34F8" w:rsidRPr="00FF34F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Nový Jičín, Moravskoslezský </w:t>
      </w:r>
      <w:proofErr w:type="spellStart"/>
      <w:r w:rsidR="00FF34F8" w:rsidRPr="00FF34F8">
        <w:rPr>
          <w:rFonts w:ascii="Arial" w:hAnsi="Arial" w:cs="Arial"/>
          <w:bCs/>
          <w:snapToGrid w:val="0"/>
          <w:szCs w:val="22"/>
          <w:u w:val="none"/>
          <w:lang w:val="en-US"/>
        </w:rPr>
        <w:t>kraj</w:t>
      </w:r>
      <w:proofErr w:type="spellEnd"/>
    </w:p>
    <w:p w14:paraId="6AF9DB3A" w14:textId="77777777" w:rsidR="00C4367B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    </w:t>
      </w:r>
    </w:p>
    <w:p w14:paraId="78338D4A" w14:textId="27AB2010" w:rsidR="000F5BF7" w:rsidRDefault="00FF34F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FF34F8">
        <w:rPr>
          <w:rFonts w:ascii="Arial" w:hAnsi="Arial" w:cs="Arial"/>
          <w:b w:val="0"/>
          <w:bCs/>
          <w:szCs w:val="22"/>
          <w:u w:val="none"/>
          <w:lang w:val="en-US"/>
        </w:rPr>
        <w:t>Jedná</w:t>
      </w:r>
      <w:proofErr w:type="spellEnd"/>
      <w:r w:rsidRPr="00FF34F8">
        <w:rPr>
          <w:rFonts w:ascii="Arial" w:hAnsi="Arial" w:cs="Arial"/>
          <w:b w:val="0"/>
          <w:bCs/>
          <w:szCs w:val="22"/>
          <w:u w:val="none"/>
          <w:lang w:val="en-US"/>
        </w:rPr>
        <w:t xml:space="preserve"> se o </w:t>
      </w:r>
      <w:proofErr w:type="spellStart"/>
      <w:r w:rsidRPr="00FF34F8">
        <w:rPr>
          <w:rFonts w:ascii="Arial" w:hAnsi="Arial" w:cs="Arial"/>
          <w:b w:val="0"/>
          <w:bCs/>
          <w:szCs w:val="22"/>
          <w:u w:val="none"/>
          <w:lang w:val="en-US"/>
        </w:rPr>
        <w:t>soubor</w:t>
      </w:r>
      <w:proofErr w:type="spellEnd"/>
      <w:r w:rsidRPr="00FF34F8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F34F8">
        <w:rPr>
          <w:rFonts w:ascii="Arial" w:hAnsi="Arial" w:cs="Arial"/>
          <w:b w:val="0"/>
          <w:bCs/>
          <w:szCs w:val="22"/>
          <w:u w:val="none"/>
          <w:lang w:val="en-US"/>
        </w:rPr>
        <w:t>staveb</w:t>
      </w:r>
      <w:proofErr w:type="spellEnd"/>
      <w:r w:rsidRPr="00FF34F8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 w:rsidRPr="00FF34F8">
        <w:rPr>
          <w:rFonts w:ascii="Arial" w:hAnsi="Arial" w:cs="Arial"/>
          <w:b w:val="0"/>
          <w:bCs/>
          <w:szCs w:val="22"/>
          <w:u w:val="none"/>
          <w:lang w:val="en-US"/>
        </w:rPr>
        <w:t>který</w:t>
      </w:r>
      <w:proofErr w:type="spellEnd"/>
      <w:r w:rsidRPr="00FF34F8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F34F8">
        <w:rPr>
          <w:rFonts w:ascii="Arial" w:hAnsi="Arial" w:cs="Arial"/>
          <w:b w:val="0"/>
          <w:bCs/>
          <w:szCs w:val="22"/>
          <w:u w:val="none"/>
          <w:lang w:val="en-US"/>
        </w:rPr>
        <w:t>zahrnuje</w:t>
      </w:r>
      <w:proofErr w:type="spellEnd"/>
      <w:r w:rsidRPr="00FF34F8">
        <w:rPr>
          <w:rFonts w:ascii="Arial" w:hAnsi="Arial" w:cs="Arial"/>
          <w:b w:val="0"/>
          <w:bCs/>
          <w:szCs w:val="22"/>
          <w:u w:val="none"/>
          <w:lang w:val="en-US"/>
        </w:rPr>
        <w:t>:</w:t>
      </w:r>
      <w:r w:rsidR="000F5BF7" w:rsidRPr="00FF34F8">
        <w:rPr>
          <w:rStyle w:val="l-L2Char"/>
          <w:rFonts w:cs="Arial"/>
          <w:b w:val="0"/>
          <w:bCs/>
          <w:szCs w:val="22"/>
          <w:u w:val="none"/>
        </w:rPr>
        <w:t xml:space="preserve"> </w:t>
      </w:r>
    </w:p>
    <w:p w14:paraId="1C9AD265" w14:textId="4762783A" w:rsidR="00C4367B" w:rsidRDefault="00C4367B" w:rsidP="00C4367B">
      <w:pPr>
        <w:pStyle w:val="Odstavecseseznamem"/>
        <w:numPr>
          <w:ilvl w:val="0"/>
          <w:numId w:val="13"/>
        </w:numPr>
        <w:spacing w:before="120" w:line="276" w:lineRule="auto"/>
        <w:ind w:left="1134" w:hanging="425"/>
        <w:jc w:val="both"/>
        <w:rPr>
          <w:rFonts w:cs="Arial"/>
        </w:rPr>
      </w:pPr>
      <w:r>
        <w:rPr>
          <w:rFonts w:cs="Arial"/>
        </w:rPr>
        <w:t xml:space="preserve">Realizaci suché nádrže </w:t>
      </w:r>
      <w:proofErr w:type="spellStart"/>
      <w:r>
        <w:rPr>
          <w:rFonts w:cs="Arial"/>
        </w:rPr>
        <w:t>Pol</w:t>
      </w:r>
      <w:proofErr w:type="spellEnd"/>
      <w:r>
        <w:rPr>
          <w:rFonts w:cs="Arial"/>
        </w:rPr>
        <w:t xml:space="preserve"> N1 v</w:t>
      </w:r>
      <w:r w:rsidRPr="004526DA">
        <w:rPr>
          <w:rFonts w:cs="Arial"/>
        </w:rPr>
        <w:t xml:space="preserve"> údolnici v místě soutoku bezejmenných vodotečí IDVT 10216273 a IDVT 10212614.</w:t>
      </w:r>
    </w:p>
    <w:p w14:paraId="7A862A81" w14:textId="77777777" w:rsidR="00C4367B" w:rsidRDefault="00C4367B" w:rsidP="00C4367B">
      <w:pPr>
        <w:pStyle w:val="Odstavecseseznamem"/>
        <w:numPr>
          <w:ilvl w:val="0"/>
          <w:numId w:val="13"/>
        </w:numPr>
        <w:spacing w:before="120" w:line="276" w:lineRule="auto"/>
        <w:ind w:left="1134" w:hanging="425"/>
        <w:jc w:val="both"/>
        <w:rPr>
          <w:rFonts w:cs="Arial"/>
        </w:rPr>
      </w:pPr>
      <w:r w:rsidRPr="00C100EB">
        <w:rPr>
          <w:rFonts w:cs="Arial"/>
        </w:rPr>
        <w:t>Vybudování 4 ks přehrážek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PRE1 - PRE4</w:t>
      </w:r>
      <w:proofErr w:type="gramEnd"/>
      <w:r w:rsidRPr="00C100EB">
        <w:rPr>
          <w:rFonts w:cs="Arial"/>
        </w:rPr>
        <w:t xml:space="preserve"> nad nádrží a pod nádrží na vodním toku IDVT 10216273 a IDVT 10212614</w:t>
      </w:r>
      <w:r>
        <w:rPr>
          <w:rFonts w:cs="Arial"/>
        </w:rPr>
        <w:t>.</w:t>
      </w:r>
      <w:r w:rsidRPr="00C100EB">
        <w:rPr>
          <w:rFonts w:cs="Arial"/>
        </w:rPr>
        <w:t xml:space="preserve"> </w:t>
      </w:r>
    </w:p>
    <w:p w14:paraId="08199173" w14:textId="04820A86" w:rsidR="00C4367B" w:rsidRDefault="00C4367B" w:rsidP="00C4367B">
      <w:pPr>
        <w:pStyle w:val="Odstavecseseznamem"/>
        <w:numPr>
          <w:ilvl w:val="0"/>
          <w:numId w:val="13"/>
        </w:numPr>
        <w:spacing w:before="120" w:line="276" w:lineRule="auto"/>
        <w:ind w:left="1134" w:hanging="425"/>
        <w:jc w:val="both"/>
        <w:rPr>
          <w:rFonts w:cs="Arial"/>
        </w:rPr>
      </w:pPr>
      <w:r w:rsidRPr="00C100EB">
        <w:rPr>
          <w:rFonts w:cs="Arial"/>
        </w:rPr>
        <w:t>Realizac</w:t>
      </w:r>
      <w:r>
        <w:rPr>
          <w:rFonts w:cs="Arial"/>
        </w:rPr>
        <w:t>i</w:t>
      </w:r>
      <w:r w:rsidRPr="00C100EB">
        <w:rPr>
          <w:rFonts w:cs="Arial"/>
        </w:rPr>
        <w:t xml:space="preserve"> </w:t>
      </w:r>
      <w:r>
        <w:rPr>
          <w:rFonts w:cs="Arial"/>
        </w:rPr>
        <w:t>hlavní</w:t>
      </w:r>
      <w:r w:rsidRPr="00C100EB">
        <w:rPr>
          <w:rFonts w:cs="Arial"/>
        </w:rPr>
        <w:t xml:space="preserve"> polní cesty </w:t>
      </w:r>
      <w:r>
        <w:rPr>
          <w:rFonts w:cs="Arial"/>
        </w:rPr>
        <w:t>C7</w:t>
      </w:r>
      <w:r w:rsidRPr="00C100EB">
        <w:rPr>
          <w:rFonts w:cs="Arial"/>
        </w:rPr>
        <w:t xml:space="preserve"> </w:t>
      </w:r>
      <w:r>
        <w:rPr>
          <w:rFonts w:cs="Arial"/>
        </w:rPr>
        <w:t xml:space="preserve">kategorie </w:t>
      </w:r>
      <w:r w:rsidRPr="00C100EB">
        <w:rPr>
          <w:rFonts w:cs="Arial"/>
        </w:rPr>
        <w:t xml:space="preserve">P 4,0/30 jako jednopruhové </w:t>
      </w:r>
      <w:r>
        <w:rPr>
          <w:rFonts w:cs="Arial"/>
        </w:rPr>
        <w:t xml:space="preserve">s asfaltovým povrchem </w:t>
      </w:r>
      <w:r w:rsidRPr="00C100EB">
        <w:rPr>
          <w:rFonts w:cs="Arial"/>
        </w:rPr>
        <w:t xml:space="preserve">v délce </w:t>
      </w:r>
      <w:r>
        <w:rPr>
          <w:rFonts w:cs="Arial"/>
        </w:rPr>
        <w:t>880</w:t>
      </w:r>
      <w:r w:rsidRPr="00C100EB">
        <w:rPr>
          <w:rFonts w:cs="Arial"/>
        </w:rPr>
        <w:t xml:space="preserve"> m, včetně trubních propustků P</w:t>
      </w:r>
      <w:r>
        <w:rPr>
          <w:rFonts w:cs="Arial"/>
        </w:rPr>
        <w:t>51</w:t>
      </w:r>
      <w:r w:rsidRPr="00C100EB">
        <w:rPr>
          <w:rFonts w:cs="Arial"/>
        </w:rPr>
        <w:t xml:space="preserve"> a P</w:t>
      </w:r>
      <w:r>
        <w:rPr>
          <w:rFonts w:cs="Arial"/>
        </w:rPr>
        <w:t>53</w:t>
      </w:r>
      <w:r w:rsidRPr="00C100EB">
        <w:rPr>
          <w:rFonts w:cs="Arial"/>
        </w:rPr>
        <w:t>.</w:t>
      </w:r>
    </w:p>
    <w:p w14:paraId="57EDA28C" w14:textId="77777777" w:rsidR="00C4367B" w:rsidRDefault="00C4367B" w:rsidP="00C4367B">
      <w:pPr>
        <w:pStyle w:val="Odstavecseseznamem"/>
        <w:numPr>
          <w:ilvl w:val="0"/>
          <w:numId w:val="13"/>
        </w:numPr>
        <w:spacing w:before="120" w:after="200" w:line="276" w:lineRule="auto"/>
        <w:ind w:left="1134" w:hanging="425"/>
        <w:jc w:val="both"/>
        <w:rPr>
          <w:rFonts w:cs="Arial"/>
        </w:rPr>
      </w:pPr>
      <w:bookmarkStart w:id="1" w:name="_Hlk45272482"/>
      <w:r>
        <w:rPr>
          <w:rFonts w:cs="Arial"/>
        </w:rPr>
        <w:t xml:space="preserve">Realizace </w:t>
      </w:r>
      <w:r w:rsidRPr="00511D23">
        <w:rPr>
          <w:rFonts w:cs="Arial"/>
        </w:rPr>
        <w:t>vedlejší</w:t>
      </w:r>
      <w:r>
        <w:rPr>
          <w:rFonts w:cs="Arial"/>
        </w:rPr>
        <w:t>ch</w:t>
      </w:r>
      <w:r w:rsidRPr="00511D23">
        <w:rPr>
          <w:rFonts w:cs="Arial"/>
        </w:rPr>
        <w:t xml:space="preserve"> polní</w:t>
      </w:r>
      <w:r>
        <w:rPr>
          <w:rFonts w:cs="Arial"/>
        </w:rPr>
        <w:t>ch</w:t>
      </w:r>
      <w:r w:rsidRPr="00511D23">
        <w:rPr>
          <w:rFonts w:cs="Arial"/>
        </w:rPr>
        <w:t xml:space="preserve"> cest </w:t>
      </w:r>
      <w:bookmarkEnd w:id="1"/>
      <w:r w:rsidRPr="00511D23">
        <w:rPr>
          <w:rFonts w:cs="Arial"/>
        </w:rPr>
        <w:t xml:space="preserve">C56, C58, C59, C60, </w:t>
      </w:r>
      <w:r>
        <w:rPr>
          <w:rFonts w:cs="Arial"/>
        </w:rPr>
        <w:t>kategorie P 4,0/20 jako jednopruhové nezpevněné v celkové délce 2 323 m.</w:t>
      </w:r>
    </w:p>
    <w:p w14:paraId="5281B06C" w14:textId="77777777" w:rsidR="00C4367B" w:rsidRDefault="00C4367B" w:rsidP="00C4367B">
      <w:pPr>
        <w:pStyle w:val="Odstavecseseznamem"/>
        <w:numPr>
          <w:ilvl w:val="0"/>
          <w:numId w:val="13"/>
        </w:numPr>
        <w:spacing w:before="120" w:after="200" w:line="276" w:lineRule="auto"/>
        <w:ind w:left="1134" w:hanging="425"/>
        <w:jc w:val="both"/>
        <w:rPr>
          <w:rFonts w:cs="Arial"/>
        </w:rPr>
      </w:pPr>
      <w:r w:rsidRPr="00090BB4">
        <w:rPr>
          <w:rFonts w:cs="Arial"/>
        </w:rPr>
        <w:t xml:space="preserve">Realizace vedlejších polních cest </w:t>
      </w:r>
      <w:r w:rsidRPr="00511D23">
        <w:rPr>
          <w:rFonts w:cs="Arial"/>
        </w:rPr>
        <w:t>C63 a C64</w:t>
      </w:r>
      <w:r>
        <w:rPr>
          <w:rFonts w:cs="Arial"/>
        </w:rPr>
        <w:t xml:space="preserve"> kategorie P 4,0/20 jako jednopruhové zpevněné v celkové délce 1 690 m.</w:t>
      </w:r>
      <w:r w:rsidRPr="00511D23">
        <w:rPr>
          <w:rFonts w:cs="Arial"/>
        </w:rPr>
        <w:t xml:space="preserve"> </w:t>
      </w:r>
    </w:p>
    <w:p w14:paraId="5459F7B9" w14:textId="4E157200" w:rsidR="00C4367B" w:rsidRPr="00511D23" w:rsidRDefault="00C4367B" w:rsidP="00C4367B">
      <w:pPr>
        <w:pStyle w:val="Odstavecseseznamem"/>
        <w:numPr>
          <w:ilvl w:val="0"/>
          <w:numId w:val="13"/>
        </w:numPr>
        <w:spacing w:before="120" w:after="200" w:line="276" w:lineRule="auto"/>
        <w:ind w:left="1134" w:hanging="425"/>
        <w:jc w:val="both"/>
        <w:rPr>
          <w:rFonts w:cs="Arial"/>
        </w:rPr>
      </w:pPr>
      <w:r>
        <w:rPr>
          <w:rFonts w:cs="Arial"/>
        </w:rPr>
        <w:t>Vybudování</w:t>
      </w:r>
      <w:r w:rsidRPr="00511D23">
        <w:rPr>
          <w:rFonts w:cs="Arial"/>
        </w:rPr>
        <w:t xml:space="preserve"> záchytných průlehů PR1</w:t>
      </w:r>
      <w:r w:rsidR="002C273D">
        <w:rPr>
          <w:rFonts w:cs="Arial"/>
        </w:rPr>
        <w:t xml:space="preserve"> </w:t>
      </w:r>
      <w:r>
        <w:rPr>
          <w:rFonts w:cs="Arial"/>
        </w:rPr>
        <w:t xml:space="preserve">o délce </w:t>
      </w:r>
      <w:r w:rsidR="002C273D">
        <w:rPr>
          <w:rFonts w:cs="Arial"/>
        </w:rPr>
        <w:t>696</w:t>
      </w:r>
      <w:r>
        <w:rPr>
          <w:rFonts w:cs="Arial"/>
        </w:rPr>
        <w:t xml:space="preserve"> m</w:t>
      </w:r>
      <w:r w:rsidRPr="00511D23">
        <w:rPr>
          <w:rFonts w:cs="Arial"/>
        </w:rPr>
        <w:t>,</w:t>
      </w:r>
      <w:r w:rsidR="002C273D">
        <w:rPr>
          <w:rFonts w:cs="Arial"/>
        </w:rPr>
        <w:t xml:space="preserve"> zasakovacích pásů ZP1, ZP2, ZP3 a ZP4 o celkové výměře 3,873 ha,</w:t>
      </w:r>
      <w:r w:rsidRPr="00511D23">
        <w:rPr>
          <w:rFonts w:cs="Arial"/>
        </w:rPr>
        <w:t xml:space="preserve"> výsadby liniové zeleně IP20, IP21, IP23, IP25, IP26 a IP27, trubní propustky P38</w:t>
      </w:r>
      <w:r w:rsidR="002C273D">
        <w:rPr>
          <w:rFonts w:cs="Arial"/>
        </w:rPr>
        <w:t xml:space="preserve"> </w:t>
      </w:r>
      <w:r w:rsidRPr="00511D23">
        <w:rPr>
          <w:rFonts w:cs="Arial"/>
        </w:rPr>
        <w:t>a P54.</w:t>
      </w:r>
    </w:p>
    <w:p w14:paraId="6CC0351C" w14:textId="009BF19C" w:rsidR="000F5BF7" w:rsidRPr="004D5F78" w:rsidRDefault="009825D6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9825D6">
        <w:rPr>
          <w:rStyle w:val="l-L2Char"/>
          <w:rFonts w:cs="Arial"/>
          <w:b w:val="0"/>
          <w:u w:val="none"/>
          <w:lang w:eastAsia="cs-CZ"/>
        </w:rPr>
        <w:t xml:space="preserve"> 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tavba“)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Pr="008831A9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8831A9">
        <w:rPr>
          <w:rStyle w:val="l-L2Char"/>
          <w:rFonts w:cs="Arial"/>
          <w:b w:val="0"/>
          <w:szCs w:val="22"/>
          <w:u w:val="none"/>
        </w:rPr>
        <w:t>j</w:t>
      </w:r>
      <w:r w:rsidR="002954D1" w:rsidRPr="008831A9">
        <w:rPr>
          <w:rStyle w:val="l-L2Char"/>
          <w:rFonts w:cs="Arial"/>
          <w:b w:val="0"/>
          <w:szCs w:val="22"/>
          <w:u w:val="none"/>
        </w:rPr>
        <w:t>sou</w:t>
      </w:r>
      <w:r w:rsidR="0047679A" w:rsidRPr="008831A9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8831A9">
        <w:rPr>
          <w:rStyle w:val="l-L2Char"/>
          <w:rFonts w:cs="Arial"/>
          <w:b w:val="0"/>
          <w:szCs w:val="22"/>
          <w:u w:val="none"/>
        </w:rPr>
        <w:t>.</w:t>
      </w:r>
      <w:r w:rsidR="00631AE8" w:rsidRPr="008831A9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65940A6D" w:rsidR="002F6773" w:rsidRPr="008831A9" w:rsidRDefault="0079201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831A9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8831A9">
        <w:rPr>
          <w:rStyle w:val="l-L2Char"/>
          <w:rFonts w:cs="Arial"/>
          <w:b w:val="0"/>
          <w:szCs w:val="22"/>
          <w:u w:val="none"/>
        </w:rPr>
        <w:t xml:space="preserve">je </w:t>
      </w:r>
      <w:r w:rsidRPr="008831A9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8831A9">
        <w:rPr>
          <w:rStyle w:val="l-L2Char"/>
          <w:rFonts w:cs="Arial"/>
          <w:b w:val="0"/>
          <w:szCs w:val="22"/>
          <w:u w:val="none"/>
        </w:rPr>
        <w:t>P</w:t>
      </w:r>
      <w:r w:rsidRPr="008831A9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8831A9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8831A9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8831A9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8831A9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8831A9">
        <w:rPr>
          <w:rStyle w:val="l-L2Char"/>
          <w:rFonts w:cs="Arial"/>
          <w:b w:val="0"/>
          <w:szCs w:val="22"/>
          <w:u w:val="none"/>
        </w:rPr>
        <w:t>jednání</w:t>
      </w:r>
      <w:r w:rsidRPr="008831A9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68F39D10" w14:textId="0AB123AA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2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6D1B4C9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3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3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4"/>
      <w:bookmarkEnd w:id="5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150F167A" w:rsidR="00712A60" w:rsidRPr="00305ED3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Projektová dokumentace </w:t>
      </w:r>
      <w:r w:rsidR="00661E0D">
        <w:rPr>
          <w:rStyle w:val="l-L2Char"/>
          <w:rFonts w:cs="Arial"/>
          <w:b w:val="0"/>
          <w:szCs w:val="22"/>
          <w:u w:val="none"/>
        </w:rPr>
        <w:t xml:space="preserve">  </w:t>
      </w:r>
      <w:r w:rsidR="00661E0D">
        <w:rPr>
          <w:rFonts w:ascii="Arial" w:hAnsi="Arial" w:cs="Arial"/>
          <w:bCs/>
          <w:snapToGrid w:val="0"/>
          <w:szCs w:val="22"/>
        </w:rPr>
        <w:t>31. 3. 2021</w:t>
      </w:r>
      <w:r w:rsidRPr="00843160">
        <w:rPr>
          <w:rFonts w:ascii="Arial" w:hAnsi="Arial" w:cs="Arial"/>
          <w:bCs/>
          <w:snapToGrid w:val="0"/>
          <w:szCs w:val="22"/>
        </w:rPr>
        <w:t xml:space="preserve"> </w:t>
      </w:r>
    </w:p>
    <w:p w14:paraId="0730DC94" w14:textId="596DE9A4" w:rsidR="00712A60" w:rsidRPr="00843160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b) stavební povolení (rozhodnutí s doložkou právní </w:t>
      </w:r>
      <w:proofErr w:type="gramStart"/>
      <w:r w:rsidRPr="00843160">
        <w:rPr>
          <w:rStyle w:val="l-L2Char"/>
          <w:rFonts w:cs="Arial"/>
          <w:b w:val="0"/>
          <w:szCs w:val="22"/>
          <w:u w:val="none"/>
        </w:rPr>
        <w:t>moci)</w:t>
      </w:r>
      <w:r w:rsidR="00661E0D">
        <w:rPr>
          <w:rStyle w:val="l-L2Char"/>
          <w:rFonts w:cs="Arial"/>
          <w:b w:val="0"/>
          <w:szCs w:val="22"/>
          <w:u w:val="none"/>
        </w:rPr>
        <w:t xml:space="preserve"> 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End"/>
      <w:r w:rsidR="00661E0D">
        <w:rPr>
          <w:rFonts w:ascii="Arial" w:hAnsi="Arial" w:cs="Arial"/>
          <w:bCs/>
          <w:snapToGrid w:val="0"/>
          <w:szCs w:val="22"/>
        </w:rPr>
        <w:t xml:space="preserve">30. </w:t>
      </w:r>
      <w:r w:rsidR="00765480">
        <w:rPr>
          <w:rFonts w:ascii="Arial" w:hAnsi="Arial" w:cs="Arial"/>
          <w:bCs/>
          <w:snapToGrid w:val="0"/>
          <w:szCs w:val="22"/>
        </w:rPr>
        <w:t>9</w:t>
      </w:r>
      <w:r w:rsidR="00661E0D">
        <w:rPr>
          <w:rFonts w:ascii="Arial" w:hAnsi="Arial" w:cs="Arial"/>
          <w:bCs/>
          <w:snapToGrid w:val="0"/>
          <w:szCs w:val="22"/>
        </w:rPr>
        <w:t>. 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2269FF89" w:rsidR="000203F2" w:rsidRPr="00661E0D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661E0D">
        <w:rPr>
          <w:rFonts w:ascii="Arial" w:hAnsi="Arial" w:cs="Arial"/>
          <w:szCs w:val="22"/>
        </w:rPr>
        <w:t xml:space="preserve">Předání a převzetí </w:t>
      </w:r>
      <w:r w:rsidR="00C87D3D">
        <w:rPr>
          <w:rFonts w:ascii="Arial" w:hAnsi="Arial" w:cs="Arial"/>
          <w:szCs w:val="22"/>
        </w:rPr>
        <w:t>p</w:t>
      </w:r>
      <w:r w:rsidR="008C126A" w:rsidRPr="00661E0D">
        <w:rPr>
          <w:rFonts w:ascii="Arial" w:hAnsi="Arial" w:cs="Arial"/>
          <w:szCs w:val="22"/>
        </w:rPr>
        <w:t>lnění</w:t>
      </w:r>
    </w:p>
    <w:p w14:paraId="1B58C10F" w14:textId="5947E2C7" w:rsidR="001D70C2" w:rsidRPr="00383607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83607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383607">
        <w:rPr>
          <w:rStyle w:val="l-L2Char"/>
          <w:rFonts w:cs="Arial"/>
          <w:b w:val="0"/>
          <w:szCs w:val="22"/>
          <w:u w:val="none"/>
        </w:rPr>
        <w:t>Díla</w:t>
      </w:r>
      <w:r w:rsidRPr="00383607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4AC3A452" w14:textId="17F1DD33" w:rsidR="00712A60" w:rsidRPr="00383607" w:rsidRDefault="00932E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83607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38360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77777777" w:rsidR="00712A60" w:rsidRPr="00383607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83607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5D3EDAB" w14:textId="6FA25930" w:rsidR="00712A60" w:rsidRPr="00383607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83607">
        <w:rPr>
          <w:rStyle w:val="l-L2Char"/>
          <w:rFonts w:cs="Arial"/>
          <w:b w:val="0"/>
          <w:szCs w:val="22"/>
          <w:u w:val="none"/>
        </w:rPr>
        <w:t xml:space="preserve">b) zajištění stavebního povolení (právní moc rozhodnutí – stavební povolení) </w:t>
      </w:r>
    </w:p>
    <w:p w14:paraId="36F30E6D" w14:textId="465CC79D" w:rsidR="006A2FB2" w:rsidRPr="00383607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383607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 w:rsidRPr="00383607">
        <w:rPr>
          <w:rStyle w:val="l-L2Char"/>
          <w:rFonts w:cs="Arial"/>
          <w:b w:val="0"/>
          <w:szCs w:val="22"/>
          <w:u w:val="none"/>
        </w:rPr>
        <w:t>Díla</w:t>
      </w:r>
      <w:r w:rsidRPr="00383607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 w:rsidRPr="00383607">
        <w:rPr>
          <w:rStyle w:val="l-L2Char"/>
          <w:rFonts w:cs="Arial"/>
          <w:b w:val="0"/>
          <w:szCs w:val="22"/>
          <w:u w:val="none"/>
        </w:rPr>
        <w:t>Díle</w:t>
      </w:r>
      <w:r w:rsidR="00843160" w:rsidRPr="00383607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V případě, kdy Dílo bylo převzato bez výhrad, je prot</w:t>
      </w:r>
      <w:bookmarkStart w:id="6" w:name="_GoBack"/>
      <w:bookmarkEnd w:id="6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</w:t>
      </w:r>
      <w:r w:rsidR="00054689" w:rsidRPr="00054689">
        <w:rPr>
          <w:rStyle w:val="l-L2Char"/>
          <w:rFonts w:cs="Arial"/>
          <w:b w:val="0"/>
          <w:szCs w:val="22"/>
          <w:u w:val="none"/>
        </w:rPr>
        <w:lastRenderedPageBreak/>
        <w:t xml:space="preserve">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40F303A0" w:rsidR="00DE5AF1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tbl>
      <w:tblPr>
        <w:tblW w:w="8653" w:type="dxa"/>
        <w:tblInd w:w="695" w:type="dxa"/>
        <w:tblBorders>
          <w:top w:val="single" w:sz="6" w:space="0" w:color="548DD4"/>
          <w:left w:val="single" w:sz="6" w:space="0" w:color="548DD4"/>
          <w:bottom w:val="single" w:sz="6" w:space="0" w:color="548DD4"/>
          <w:right w:val="single" w:sz="6" w:space="0" w:color="548DD4"/>
          <w:insideH w:val="single" w:sz="6" w:space="0" w:color="548DD4"/>
          <w:insideV w:val="single" w:sz="6" w:space="0" w:color="548DD4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18"/>
        <w:gridCol w:w="2149"/>
        <w:gridCol w:w="1701"/>
        <w:gridCol w:w="1985"/>
      </w:tblGrid>
      <w:tr w:rsidR="001773E4" w:rsidRPr="001773E4" w14:paraId="6A6EC1FF" w14:textId="77777777" w:rsidTr="001773E4">
        <w:trPr>
          <w:cantSplit/>
          <w:trHeight w:val="465"/>
        </w:trPr>
        <w:tc>
          <w:tcPr>
            <w:tcW w:w="8653" w:type="dxa"/>
            <w:gridSpan w:val="4"/>
            <w:shd w:val="clear" w:color="auto" w:fill="auto"/>
            <w:vAlign w:val="center"/>
          </w:tcPr>
          <w:p w14:paraId="37AFB2E5" w14:textId="77777777" w:rsidR="001773E4" w:rsidRPr="001773E4" w:rsidRDefault="001773E4" w:rsidP="001773E4">
            <w:pPr>
              <w:spacing w:after="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1773E4">
              <w:rPr>
                <w:rFonts w:cs="Arial"/>
                <w:b/>
                <w:szCs w:val="22"/>
              </w:rPr>
              <w:t xml:space="preserve">Projektová dokumentace </w:t>
            </w:r>
          </w:p>
        </w:tc>
      </w:tr>
      <w:tr w:rsidR="001773E4" w:rsidRPr="001773E4" w14:paraId="4862AB2D" w14:textId="77777777" w:rsidTr="001773E4">
        <w:trPr>
          <w:cantSplit/>
          <w:trHeight w:val="408"/>
        </w:trPr>
        <w:tc>
          <w:tcPr>
            <w:tcW w:w="2818" w:type="dxa"/>
            <w:shd w:val="clear" w:color="auto" w:fill="auto"/>
            <w:vAlign w:val="center"/>
          </w:tcPr>
          <w:p w14:paraId="3615466E" w14:textId="77777777" w:rsidR="001773E4" w:rsidRPr="001773E4" w:rsidRDefault="001773E4" w:rsidP="001773E4">
            <w:pPr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2149" w:type="dxa"/>
            <w:shd w:val="clear" w:color="auto" w:fill="auto"/>
            <w:vAlign w:val="bottom"/>
          </w:tcPr>
          <w:p w14:paraId="693BA7ED" w14:textId="77777777" w:rsidR="001773E4" w:rsidRPr="001773E4" w:rsidRDefault="001773E4" w:rsidP="001773E4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1773E4">
              <w:rPr>
                <w:rFonts w:cs="Arial"/>
                <w:szCs w:val="22"/>
              </w:rPr>
              <w:t>Cena v Kč bez DPH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61141" w14:textId="77777777" w:rsidR="001773E4" w:rsidRPr="001773E4" w:rsidRDefault="001773E4" w:rsidP="001773E4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1773E4">
              <w:rPr>
                <w:rFonts w:cs="Arial"/>
                <w:szCs w:val="22"/>
              </w:rPr>
              <w:t>DPH (</w:t>
            </w:r>
            <w:proofErr w:type="gramStart"/>
            <w:r w:rsidRPr="001773E4">
              <w:rPr>
                <w:rFonts w:cs="Arial"/>
                <w:szCs w:val="22"/>
              </w:rPr>
              <w:t>21%</w:t>
            </w:r>
            <w:proofErr w:type="gramEnd"/>
            <w:r w:rsidRPr="001773E4">
              <w:rPr>
                <w:rFonts w:cs="Arial"/>
                <w:szCs w:val="22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DF0C280" w14:textId="77777777" w:rsidR="001773E4" w:rsidRPr="001773E4" w:rsidRDefault="001773E4" w:rsidP="001773E4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1773E4">
              <w:rPr>
                <w:rFonts w:cs="Arial"/>
                <w:szCs w:val="22"/>
              </w:rPr>
              <w:t>Cena v Kč s DPH</w:t>
            </w:r>
          </w:p>
        </w:tc>
      </w:tr>
      <w:tr w:rsidR="001773E4" w:rsidRPr="001773E4" w14:paraId="081CF390" w14:textId="77777777" w:rsidTr="00A7486C">
        <w:trPr>
          <w:cantSplit/>
          <w:trHeight w:val="840"/>
        </w:trPr>
        <w:tc>
          <w:tcPr>
            <w:tcW w:w="2818" w:type="dxa"/>
            <w:shd w:val="clear" w:color="auto" w:fill="auto"/>
            <w:vAlign w:val="center"/>
          </w:tcPr>
          <w:p w14:paraId="0C4DAECC" w14:textId="52518A33" w:rsidR="001773E4" w:rsidRPr="001773E4" w:rsidRDefault="001773E4" w:rsidP="001773E4">
            <w:pPr>
              <w:spacing w:after="0" w:line="280" w:lineRule="atLeast"/>
              <w:rPr>
                <w:rFonts w:cs="Arial"/>
                <w:szCs w:val="22"/>
              </w:rPr>
            </w:pPr>
            <w:r w:rsidRPr="001773E4">
              <w:rPr>
                <w:rFonts w:cs="Arial"/>
                <w:szCs w:val="22"/>
              </w:rPr>
              <w:t>Zpracování realizační PD</w:t>
            </w:r>
            <w:r>
              <w:rPr>
                <w:rFonts w:cs="Arial"/>
                <w:szCs w:val="22"/>
              </w:rPr>
              <w:t xml:space="preserve"> včetně z</w:t>
            </w:r>
            <w:r w:rsidRPr="001773E4">
              <w:rPr>
                <w:rFonts w:cs="Arial"/>
                <w:szCs w:val="22"/>
              </w:rPr>
              <w:t>ajištění</w:t>
            </w:r>
            <w:r>
              <w:rPr>
                <w:rFonts w:cs="Arial"/>
                <w:szCs w:val="22"/>
              </w:rPr>
              <w:t xml:space="preserve"> </w:t>
            </w:r>
            <w:r w:rsidRPr="001773E4">
              <w:rPr>
                <w:rFonts w:cs="Arial"/>
                <w:szCs w:val="22"/>
              </w:rPr>
              <w:t>geotechnického průzkumu</w:t>
            </w:r>
          </w:p>
        </w:tc>
        <w:tc>
          <w:tcPr>
            <w:tcW w:w="2149" w:type="dxa"/>
            <w:vAlign w:val="center"/>
          </w:tcPr>
          <w:p w14:paraId="1B378C99" w14:textId="77777777" w:rsidR="001773E4" w:rsidRPr="001773E4" w:rsidRDefault="001773E4" w:rsidP="001773E4">
            <w:pPr>
              <w:spacing w:line="240" w:lineRule="auto"/>
              <w:rPr>
                <w:rFonts w:cs="Arial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D197DCF" w14:textId="77777777" w:rsidR="001773E4" w:rsidRPr="001773E4" w:rsidRDefault="001773E4" w:rsidP="001773E4">
            <w:pPr>
              <w:spacing w:line="240" w:lineRule="auto"/>
              <w:rPr>
                <w:rFonts w:cs="Arial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5FC38D5" w14:textId="77777777" w:rsidR="001773E4" w:rsidRPr="001773E4" w:rsidRDefault="001773E4" w:rsidP="001773E4">
            <w:pPr>
              <w:spacing w:line="240" w:lineRule="auto"/>
              <w:rPr>
                <w:rFonts w:cs="Arial"/>
                <w:szCs w:val="22"/>
              </w:rPr>
            </w:pPr>
          </w:p>
        </w:tc>
      </w:tr>
      <w:tr w:rsidR="001773E4" w:rsidRPr="001773E4" w14:paraId="110B1F65" w14:textId="77777777" w:rsidTr="001773E4">
        <w:trPr>
          <w:cantSplit/>
          <w:trHeight w:val="285"/>
        </w:trPr>
        <w:tc>
          <w:tcPr>
            <w:tcW w:w="2818" w:type="dxa"/>
            <w:shd w:val="clear" w:color="auto" w:fill="auto"/>
            <w:vAlign w:val="center"/>
          </w:tcPr>
          <w:p w14:paraId="1B6F0CD7" w14:textId="77777777" w:rsidR="001773E4" w:rsidRPr="001773E4" w:rsidRDefault="001773E4" w:rsidP="001773E4">
            <w:pPr>
              <w:spacing w:after="0" w:line="280" w:lineRule="atLeast"/>
              <w:rPr>
                <w:rFonts w:cs="Arial"/>
                <w:szCs w:val="22"/>
              </w:rPr>
            </w:pPr>
            <w:r w:rsidRPr="001773E4">
              <w:rPr>
                <w:rFonts w:cs="Arial"/>
                <w:szCs w:val="22"/>
              </w:rPr>
              <w:t>Zajištění stavebního povolení</w:t>
            </w:r>
          </w:p>
        </w:tc>
        <w:tc>
          <w:tcPr>
            <w:tcW w:w="2149" w:type="dxa"/>
            <w:vAlign w:val="center"/>
          </w:tcPr>
          <w:p w14:paraId="0E4C49C2" w14:textId="77777777" w:rsidR="001773E4" w:rsidRPr="001773E4" w:rsidRDefault="001773E4" w:rsidP="001773E4">
            <w:pPr>
              <w:spacing w:line="240" w:lineRule="auto"/>
              <w:rPr>
                <w:rFonts w:cs="Arial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FB64D0D" w14:textId="77777777" w:rsidR="001773E4" w:rsidRPr="001773E4" w:rsidRDefault="001773E4" w:rsidP="001773E4">
            <w:pPr>
              <w:spacing w:line="240" w:lineRule="auto"/>
              <w:rPr>
                <w:rFonts w:cs="Arial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FB6C0B1" w14:textId="77777777" w:rsidR="001773E4" w:rsidRPr="001773E4" w:rsidRDefault="001773E4" w:rsidP="001773E4">
            <w:pPr>
              <w:spacing w:line="240" w:lineRule="auto"/>
              <w:rPr>
                <w:rFonts w:cs="Arial"/>
                <w:szCs w:val="22"/>
              </w:rPr>
            </w:pPr>
          </w:p>
        </w:tc>
      </w:tr>
    </w:tbl>
    <w:p w14:paraId="45DEF993" w14:textId="77777777" w:rsidR="001773E4" w:rsidRPr="004D5F78" w:rsidRDefault="001773E4" w:rsidP="001773E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C16DC20" w14:textId="686BB808" w:rsidR="00C30DBF" w:rsidRPr="009B678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9B678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 w:rsidRPr="009B6788">
        <w:rPr>
          <w:rFonts w:cs="Arial"/>
          <w:b w:val="0"/>
          <w:szCs w:val="22"/>
          <w:u w:val="none"/>
        </w:rPr>
        <w:t>vyhotovování Díla</w:t>
      </w:r>
      <w:r w:rsidR="00383607" w:rsidRPr="009B6788">
        <w:rPr>
          <w:rFonts w:cs="Arial"/>
          <w:b w:val="0"/>
          <w:szCs w:val="22"/>
          <w:u w:val="none"/>
        </w:rPr>
        <w:t xml:space="preserve"> </w:t>
      </w:r>
      <w:r w:rsidRPr="009B6788">
        <w:rPr>
          <w:rFonts w:cs="Arial"/>
          <w:b w:val="0"/>
          <w:szCs w:val="22"/>
          <w:u w:val="none"/>
        </w:rPr>
        <w:t xml:space="preserve">přiměřená část </w:t>
      </w:r>
      <w:r w:rsidR="00C1681E" w:rsidRPr="009B6788">
        <w:rPr>
          <w:rFonts w:cs="Arial"/>
          <w:b w:val="0"/>
          <w:szCs w:val="22"/>
          <w:u w:val="none"/>
        </w:rPr>
        <w:t>ceny s</w:t>
      </w:r>
      <w:r w:rsidRPr="009B678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Pr="009B6788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B678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 w:rsidRPr="009B6788">
        <w:rPr>
          <w:rStyle w:val="l-L2Char"/>
          <w:rFonts w:cs="Arial"/>
          <w:b w:val="0"/>
          <w:szCs w:val="22"/>
          <w:u w:val="none"/>
        </w:rPr>
        <w:t>Dílo</w:t>
      </w:r>
      <w:r w:rsidRPr="009B678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9B678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9B678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 w:rsidRPr="009B6788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9B6788">
        <w:rPr>
          <w:b w:val="0"/>
          <w:u w:val="none"/>
        </w:rPr>
        <w:t xml:space="preserve"> </w:t>
      </w:r>
      <w:r w:rsidR="00054689" w:rsidRPr="009B6788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 </w:t>
      </w:r>
    </w:p>
    <w:p w14:paraId="5CEA5DD5" w14:textId="2D0424E4" w:rsidR="00712A60" w:rsidRPr="009B6788" w:rsidRDefault="00712A60" w:rsidP="00DB32E6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9B6788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9B6788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9B6788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po právní moci </w:t>
      </w:r>
      <w:proofErr w:type="gramStart"/>
      <w:r w:rsidRPr="009B6788">
        <w:rPr>
          <w:rStyle w:val="l-L2Char"/>
          <w:rFonts w:cs="Arial"/>
          <w:b w:val="0"/>
          <w:szCs w:val="22"/>
          <w:u w:val="none"/>
        </w:rPr>
        <w:t>rozhodnutí - stavební</w:t>
      </w:r>
      <w:proofErr w:type="gramEnd"/>
      <w:r w:rsidRPr="009B6788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739D7A5E" w14:textId="77777777" w:rsidR="008B55DF" w:rsidRPr="009B678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B678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9B678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9B6788">
        <w:rPr>
          <w:rStyle w:val="l-L2Char"/>
          <w:rFonts w:cs="Arial"/>
          <w:b w:val="0"/>
          <w:szCs w:val="22"/>
          <w:u w:val="none"/>
        </w:rPr>
        <w:t xml:space="preserve"> </w:t>
      </w:r>
      <w:r w:rsidRPr="009B678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9B6788">
        <w:rPr>
          <w:rStyle w:val="l-L2Char"/>
          <w:rFonts w:cs="Arial"/>
          <w:b w:val="0"/>
          <w:szCs w:val="22"/>
          <w:u w:val="none"/>
        </w:rPr>
        <w:t>účinnosti smlouvy</w:t>
      </w:r>
      <w:r w:rsidRPr="009B678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9B678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9B678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B678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9B678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9B6788">
        <w:rPr>
          <w:rStyle w:val="l-L2Char"/>
          <w:rFonts w:cs="Arial"/>
          <w:b w:val="0"/>
          <w:szCs w:val="22"/>
          <w:u w:val="none"/>
        </w:rPr>
        <w:t>úhradou.</w:t>
      </w:r>
      <w:r w:rsidR="00054689" w:rsidRPr="009B6788">
        <w:rPr>
          <w:rStyle w:val="l-L2Char"/>
          <w:rFonts w:cs="Arial"/>
          <w:b w:val="0"/>
          <w:szCs w:val="22"/>
          <w:u w:val="none"/>
        </w:rPr>
        <w:t xml:space="preserve"> 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79B59E30" w:rsidR="00C75A45" w:rsidRPr="004D5F78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            Konečný příjemce: Státní pozemkový úřad, </w:t>
      </w:r>
      <w:r w:rsidRPr="00C053D8">
        <w:rPr>
          <w:rStyle w:val="l-L2Char"/>
          <w:rFonts w:cs="Arial"/>
          <w:b w:val="0"/>
          <w:szCs w:val="22"/>
          <w:u w:val="none"/>
        </w:rPr>
        <w:t xml:space="preserve">Pobočka </w:t>
      </w:r>
      <w:r w:rsidR="00C053D8" w:rsidRPr="00C053D8">
        <w:rPr>
          <w:rFonts w:ascii="Arial" w:hAnsi="Arial" w:cs="Arial"/>
          <w:b w:val="0"/>
          <w:szCs w:val="22"/>
          <w:u w:val="none"/>
          <w:lang w:val="en-US"/>
        </w:rPr>
        <w:t>Nový Jičín, Husova 2003/13, 741 01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16A8A42E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C053D8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7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7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76A01B8F" w:rsidR="008D2DA1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774E2B51" w14:textId="0CE0B1B3" w:rsidR="00C87D3D" w:rsidRDefault="00C87D3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</w:p>
    <w:p w14:paraId="230DC977" w14:textId="77777777" w:rsidR="00C87D3D" w:rsidRPr="005202FA" w:rsidRDefault="00C87D3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Pr="001773E4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</w:t>
      </w:r>
      <w:r w:rsidRPr="001773E4">
        <w:rPr>
          <w:rStyle w:val="l-L2Char"/>
          <w:rFonts w:cs="Arial"/>
          <w:b w:val="0"/>
          <w:szCs w:val="22"/>
          <w:u w:val="none"/>
        </w:rPr>
        <w:t xml:space="preserve">uhradit objednateli smluvní pokutu ve výši 10 000,- Kč, a to za každý jednotlivý případ porušení </w:t>
      </w:r>
      <w:r w:rsidR="00455978" w:rsidRPr="001773E4">
        <w:rPr>
          <w:rStyle w:val="l-L2Char"/>
          <w:rFonts w:cs="Arial"/>
          <w:b w:val="0"/>
          <w:szCs w:val="22"/>
          <w:u w:val="none"/>
        </w:rPr>
        <w:t>této</w:t>
      </w:r>
      <w:r w:rsidR="002538F3" w:rsidRPr="001773E4">
        <w:rPr>
          <w:rStyle w:val="l-L2Char"/>
          <w:rFonts w:cs="Arial"/>
          <w:b w:val="0"/>
          <w:szCs w:val="22"/>
          <w:u w:val="none"/>
        </w:rPr>
        <w:t xml:space="preserve"> </w:t>
      </w:r>
      <w:r w:rsidRPr="001773E4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1773E4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1773E4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1773E4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773E4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1773E4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1773E4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C87D3D">
      <w:pPr>
        <w:pStyle w:val="l-L1"/>
        <w:spacing w:after="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3461A9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461A9">
        <w:rPr>
          <w:rFonts w:ascii="Arial" w:hAnsi="Arial" w:cs="Arial"/>
          <w:szCs w:val="22"/>
        </w:rPr>
        <w:t>Pojištění zhotovitele</w:t>
      </w:r>
    </w:p>
    <w:p w14:paraId="0A83251C" w14:textId="5A651E89" w:rsidR="00712A60" w:rsidRPr="003461A9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8" w:name="_Hlk19543338"/>
      <w:r w:rsidRPr="003461A9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Pr="003461A9">
        <w:rPr>
          <w:rFonts w:cs="Arial"/>
          <w:szCs w:val="22"/>
        </w:rPr>
        <w:t xml:space="preserve">nejméně </w:t>
      </w:r>
      <w:r w:rsidR="00BB1545" w:rsidRPr="003461A9">
        <w:rPr>
          <w:rFonts w:cs="Arial"/>
        </w:rPr>
        <w:t xml:space="preserve"> </w:t>
      </w:r>
      <w:r w:rsidR="00B52C1A">
        <w:rPr>
          <w:rFonts w:cs="Arial"/>
          <w:b/>
          <w:szCs w:val="22"/>
        </w:rPr>
        <w:t>1</w:t>
      </w:r>
      <w:proofErr w:type="gramEnd"/>
      <w:r w:rsidR="00B52C1A">
        <w:rPr>
          <w:rFonts w:cs="Arial"/>
          <w:b/>
          <w:szCs w:val="22"/>
        </w:rPr>
        <w:t xml:space="preserve"> 0</w:t>
      </w:r>
      <w:r w:rsidR="003461A9" w:rsidRPr="003461A9">
        <w:rPr>
          <w:rFonts w:cs="Arial"/>
          <w:b/>
          <w:szCs w:val="22"/>
        </w:rPr>
        <w:t>00 000,-</w:t>
      </w:r>
      <w:r w:rsidR="00BB1545" w:rsidRPr="003461A9">
        <w:rPr>
          <w:rFonts w:cs="Arial"/>
        </w:rPr>
        <w:t xml:space="preserve"> </w:t>
      </w:r>
      <w:r w:rsidRPr="003461A9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3461A9">
        <w:rPr>
          <w:rFonts w:cs="Arial"/>
          <w:szCs w:val="22"/>
        </w:rPr>
        <w:t xml:space="preserve">Na žádost objednatele je zhotovitel </w:t>
      </w:r>
      <w:proofErr w:type="gramStart"/>
      <w:r w:rsidR="00261C1F" w:rsidRPr="003461A9">
        <w:rPr>
          <w:rFonts w:cs="Arial"/>
          <w:szCs w:val="22"/>
        </w:rPr>
        <w:t>povinen  kdykoliv</w:t>
      </w:r>
      <w:proofErr w:type="gramEnd"/>
      <w:r w:rsidR="00261C1F" w:rsidRPr="003461A9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8"/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9" w:name="_Ref376798291"/>
      <w:r w:rsidRPr="004D5F78">
        <w:rPr>
          <w:rFonts w:ascii="Arial" w:hAnsi="Arial" w:cs="Arial"/>
          <w:szCs w:val="22"/>
        </w:rPr>
        <w:t>Licenční ujednání</w:t>
      </w:r>
      <w:bookmarkEnd w:id="9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3461A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3461A9">
        <w:rPr>
          <w:rFonts w:ascii="Arial" w:hAnsi="Arial" w:cs="Arial"/>
          <w:szCs w:val="22"/>
        </w:rPr>
        <w:t>Smluvní pokuty</w:t>
      </w:r>
      <w:r w:rsidR="001640AC" w:rsidRPr="003461A9">
        <w:rPr>
          <w:rFonts w:ascii="Arial" w:hAnsi="Arial" w:cs="Arial"/>
          <w:szCs w:val="22"/>
        </w:rPr>
        <w:t>, náhrada škody</w:t>
      </w:r>
      <w:r w:rsidR="00024114" w:rsidRPr="003461A9">
        <w:rPr>
          <w:rFonts w:ascii="Arial" w:hAnsi="Arial" w:cs="Arial"/>
          <w:szCs w:val="22"/>
        </w:rPr>
        <w:t xml:space="preserve">, </w:t>
      </w:r>
      <w:r w:rsidRPr="003461A9">
        <w:rPr>
          <w:rFonts w:ascii="Arial" w:hAnsi="Arial" w:cs="Arial"/>
          <w:szCs w:val="22"/>
        </w:rPr>
        <w:t>odstoupení od smlouvy</w:t>
      </w:r>
      <w:r w:rsidR="00024114" w:rsidRPr="003461A9">
        <w:rPr>
          <w:rFonts w:ascii="Arial" w:hAnsi="Arial" w:cs="Arial"/>
          <w:szCs w:val="22"/>
        </w:rPr>
        <w:t xml:space="preserve"> a výpověď smlouvy</w:t>
      </w:r>
    </w:p>
    <w:p w14:paraId="2AFF784C" w14:textId="4A11895B" w:rsidR="00806017" w:rsidRPr="003461A9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461A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3461A9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 w:rsidRPr="003461A9">
        <w:rPr>
          <w:rStyle w:val="l-L2Char"/>
          <w:rFonts w:cs="Arial"/>
          <w:b w:val="0"/>
          <w:szCs w:val="22"/>
          <w:u w:val="none"/>
        </w:rPr>
        <w:t>Díla</w:t>
      </w:r>
      <w:r w:rsidR="00F15883" w:rsidRPr="003461A9">
        <w:rPr>
          <w:rStyle w:val="l-L2Char"/>
          <w:rFonts w:cs="Arial"/>
          <w:b w:val="0"/>
          <w:szCs w:val="22"/>
          <w:u w:val="none"/>
        </w:rPr>
        <w:t xml:space="preserve"> či </w:t>
      </w:r>
      <w:r w:rsidR="00261C1F" w:rsidRPr="003461A9">
        <w:rPr>
          <w:rStyle w:val="l-L2Char"/>
          <w:rFonts w:cs="Arial"/>
          <w:b w:val="0"/>
          <w:szCs w:val="22"/>
          <w:u w:val="none"/>
        </w:rPr>
        <w:t xml:space="preserve">alternativně </w:t>
      </w:r>
      <w:r w:rsidR="00F15883" w:rsidRPr="003461A9">
        <w:rPr>
          <w:rStyle w:val="l-L2Char"/>
          <w:rFonts w:cs="Arial"/>
          <w:b w:val="0"/>
          <w:szCs w:val="22"/>
          <w:u w:val="none"/>
        </w:rPr>
        <w:t xml:space="preserve">jeho části v termínu dle </w:t>
      </w:r>
      <w:r w:rsidR="00F15883" w:rsidRPr="003461A9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3461A9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3461A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3461A9">
        <w:rPr>
          <w:rStyle w:val="l-L2Char"/>
          <w:rFonts w:cs="Arial"/>
          <w:b w:val="0"/>
          <w:szCs w:val="22"/>
          <w:u w:val="none"/>
        </w:rPr>
      </w:r>
      <w:r w:rsidR="00F15883" w:rsidRPr="003461A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3461A9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3461A9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3461A9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3461A9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3461A9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3461A9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3461A9">
        <w:t xml:space="preserve"> </w:t>
      </w:r>
      <w:r w:rsidR="00261C1F" w:rsidRPr="003461A9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3461A9">
        <w:rPr>
          <w:rStyle w:val="l-L2Char"/>
          <w:rFonts w:cs="Arial"/>
          <w:b w:val="0"/>
          <w:szCs w:val="22"/>
          <w:u w:val="none"/>
        </w:rPr>
        <w:t xml:space="preserve"> DPH  dle čl. V odst. 5. 2 alternativně z ceny dílčího plnění dle Smlouvy  za každý byť i jen započatý den prodlení.</w:t>
      </w:r>
    </w:p>
    <w:p w14:paraId="6E339BF8" w14:textId="2A63A846" w:rsidR="00666E0D" w:rsidRPr="003461A9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461A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3461A9">
        <w:rPr>
          <w:rStyle w:val="l-L2Char"/>
          <w:rFonts w:cs="Arial"/>
          <w:b w:val="0"/>
          <w:szCs w:val="22"/>
          <w:u w:val="none"/>
        </w:rPr>
        <w:t> </w:t>
      </w:r>
      <w:r w:rsidRPr="003461A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3461A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3461A9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3461A9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3461A9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3461A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3461A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3461A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3461A9">
        <w:rPr>
          <w:rStyle w:val="l-L2Char"/>
          <w:rFonts w:cs="Arial"/>
          <w:b w:val="0"/>
          <w:szCs w:val="22"/>
          <w:u w:val="none"/>
        </w:rPr>
      </w:r>
      <w:r w:rsidR="00D53965" w:rsidRPr="003461A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3461A9">
        <w:rPr>
          <w:rStyle w:val="l-L2Char"/>
          <w:rFonts w:cs="Arial"/>
          <w:b w:val="0"/>
          <w:szCs w:val="22"/>
          <w:u w:val="none"/>
        </w:rPr>
        <w:t>6.4</w:t>
      </w:r>
      <w:r w:rsidR="00D53965" w:rsidRPr="003461A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3461A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3461A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3461A9">
        <w:rPr>
          <w:rStyle w:val="l-L2Char"/>
          <w:rFonts w:cs="Arial"/>
          <w:b w:val="0"/>
          <w:szCs w:val="22"/>
          <w:u w:val="none"/>
        </w:rPr>
        <w:t>0,</w:t>
      </w:r>
      <w:r w:rsidR="00510351" w:rsidRPr="003461A9">
        <w:rPr>
          <w:rStyle w:val="l-L2Char"/>
          <w:rFonts w:cs="Arial"/>
          <w:b w:val="0"/>
          <w:szCs w:val="22"/>
          <w:u w:val="none"/>
        </w:rPr>
        <w:t xml:space="preserve">1 </w:t>
      </w:r>
      <w:r w:rsidR="00512DDF" w:rsidRPr="003461A9">
        <w:rPr>
          <w:rStyle w:val="l-L2Char"/>
          <w:rFonts w:cs="Arial"/>
          <w:b w:val="0"/>
          <w:szCs w:val="22"/>
          <w:u w:val="none"/>
        </w:rPr>
        <w:t>% z</w:t>
      </w:r>
      <w:r w:rsidR="00261C1F" w:rsidRPr="003461A9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3461A9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3461A9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3461A9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3461A9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3461A9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3461A9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0767007A" w:rsidR="00E44EC3" w:rsidRPr="003461A9" w:rsidRDefault="00E44EC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461A9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158A040B" w14:textId="08746AD6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</w:t>
      </w:r>
      <w:r w:rsidRPr="00B15D26">
        <w:rPr>
          <w:szCs w:val="22"/>
          <w:lang w:eastAsia="en-US"/>
        </w:rPr>
        <w:t xml:space="preserve">ve výši </w:t>
      </w:r>
      <w:r w:rsidRPr="00B15D26">
        <w:rPr>
          <w:szCs w:val="22"/>
          <w:lang w:val="en-US"/>
        </w:rPr>
        <w:t>2</w:t>
      </w:r>
      <w:r w:rsidR="00B15D26" w:rsidRPr="00B15D26">
        <w:rPr>
          <w:szCs w:val="22"/>
          <w:lang w:val="en-US"/>
        </w:rPr>
        <w:t> </w:t>
      </w:r>
      <w:r w:rsidRPr="00B15D26">
        <w:rPr>
          <w:szCs w:val="22"/>
          <w:lang w:val="en-US"/>
        </w:rPr>
        <w:t>500</w:t>
      </w:r>
      <w:r w:rsidR="00B15D26" w:rsidRPr="00B15D26">
        <w:rPr>
          <w:szCs w:val="22"/>
          <w:lang w:val="en-US"/>
        </w:rPr>
        <w:t>,-</w:t>
      </w:r>
      <w:r w:rsidRPr="00B15D26">
        <w:rPr>
          <w:szCs w:val="22"/>
          <w:lang w:val="en-US"/>
        </w:rPr>
        <w:t xml:space="preserve"> </w:t>
      </w:r>
      <w:proofErr w:type="spellStart"/>
      <w:r w:rsidRPr="00B15D26">
        <w:rPr>
          <w:szCs w:val="22"/>
          <w:lang w:val="en-US"/>
        </w:rPr>
        <w:t>Kč</w:t>
      </w:r>
      <w:proofErr w:type="spellEnd"/>
      <w:r w:rsidRPr="00B15D26">
        <w:rPr>
          <w:szCs w:val="22"/>
          <w:lang w:val="en-US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6210D2A1" w14:textId="2A85E536" w:rsidR="00CD1317" w:rsidRPr="009B6788" w:rsidRDefault="00CD1317" w:rsidP="0017729F">
      <w:pPr>
        <w:numPr>
          <w:ilvl w:val="1"/>
          <w:numId w:val="3"/>
        </w:numPr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9B6788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9B6788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Ukončením účinnosti této smlouvy nejsou dotčena ustanovení smlouvy týkající se převodu vlastnického práva, nároků z odpovědnosti za vady a ze záruky za jakost, nároků z odpovědnosti za škodu a nároků ze smluvních pokut, ustanovení o povinnosti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5CB2236B" w:rsidR="00A5565A" w:rsidRPr="00383607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</w:t>
      </w:r>
      <w:r w:rsidRPr="00383607">
        <w:rPr>
          <w:rStyle w:val="l-L2Char"/>
          <w:rFonts w:cs="Arial"/>
          <w:b w:val="0"/>
          <w:szCs w:val="22"/>
          <w:u w:val="none"/>
        </w:rPr>
        <w:t xml:space="preserve">smlouvy je Plná moc k zastupování SPÚ 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103EC0E3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527A7D09" w14:textId="77777777" w:rsidR="003461A9" w:rsidRPr="004D5F78" w:rsidRDefault="003461A9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4C8D0F39" w:rsidR="00CB55C3" w:rsidRPr="004D5F78" w:rsidRDefault="00CB55C3" w:rsidP="00CF4590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3461A9">
              <w:rPr>
                <w:rFonts w:cs="Arial"/>
                <w:szCs w:val="22"/>
              </w:rPr>
              <w:t xml:space="preserve"> Ostravě </w:t>
            </w:r>
            <w:r w:rsidRPr="004D5F78">
              <w:rPr>
                <w:rFonts w:cs="Arial"/>
                <w:szCs w:val="22"/>
              </w:rPr>
              <w:t>dne</w:t>
            </w:r>
            <w:r w:rsidR="003461A9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63B843BF" w:rsidR="00CB55C3" w:rsidRPr="004D5F78" w:rsidRDefault="00A773B0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</w:t>
            </w:r>
            <w:r w:rsidR="00CB55C3" w:rsidRPr="004D5F78">
              <w:rPr>
                <w:rFonts w:cs="Arial"/>
                <w:szCs w:val="22"/>
              </w:rPr>
              <w:t>V</w:t>
            </w:r>
            <w:r w:rsidR="003461A9">
              <w:rPr>
                <w:rFonts w:cs="Arial"/>
                <w:szCs w:val="22"/>
              </w:rPr>
              <w:t xml:space="preserve"> </w:t>
            </w:r>
            <w:r w:rsidR="00CB55C3" w:rsidRPr="004D5F78">
              <w:rPr>
                <w:rFonts w:cs="Arial"/>
                <w:szCs w:val="22"/>
              </w:rPr>
              <w:t>……………</w:t>
            </w:r>
            <w:proofErr w:type="gramStart"/>
            <w:r w:rsidR="00CB55C3" w:rsidRPr="004D5F78">
              <w:rPr>
                <w:rFonts w:cs="Arial"/>
                <w:szCs w:val="22"/>
              </w:rPr>
              <w:t>…….</w:t>
            </w:r>
            <w:proofErr w:type="gramEnd"/>
            <w:r w:rsidR="00CB55C3" w:rsidRPr="004D5F78">
              <w:rPr>
                <w:rFonts w:cs="Arial"/>
                <w:szCs w:val="22"/>
              </w:rPr>
              <w:t>. dne</w:t>
            </w:r>
            <w:r w:rsidR="003461A9">
              <w:rPr>
                <w:rFonts w:cs="Arial"/>
                <w:szCs w:val="22"/>
              </w:rPr>
              <w:t xml:space="preserve"> </w:t>
            </w:r>
            <w:r w:rsidR="00CB55C3" w:rsidRPr="004D5F78">
              <w:rPr>
                <w:rFonts w:cs="Arial"/>
                <w:szCs w:val="22"/>
              </w:rPr>
              <w:t>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2C9017F4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546E0516" w14:textId="77777777" w:rsidR="003461A9" w:rsidRDefault="003461A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145BDDE6" w14:textId="1910A6F1" w:rsidR="003461A9" w:rsidRDefault="003461A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1BC5F52F" w:rsidR="003461A9" w:rsidRPr="004D5F78" w:rsidRDefault="003461A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38B8D282" w:rsidR="00CB55C3" w:rsidRPr="004D5F78" w:rsidRDefault="00CF4590" w:rsidP="00CF4590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……</w:t>
            </w:r>
            <w:r w:rsidR="00CB55C3" w:rsidRPr="004D5F78">
              <w:rPr>
                <w:rFonts w:cs="Arial"/>
                <w:szCs w:val="22"/>
              </w:rPr>
              <w:t>………………………………</w:t>
            </w:r>
            <w:r w:rsidR="00A773B0">
              <w:rPr>
                <w:rFonts w:cs="Arial"/>
                <w:szCs w:val="22"/>
              </w:rPr>
              <w:t>……..</w:t>
            </w:r>
            <w:r w:rsidR="00CB55C3" w:rsidRPr="004D5F78">
              <w:rPr>
                <w:rFonts w:cs="Arial"/>
                <w:szCs w:val="22"/>
              </w:rPr>
              <w:t>……</w:t>
            </w:r>
          </w:p>
        </w:tc>
        <w:tc>
          <w:tcPr>
            <w:tcW w:w="4606" w:type="dxa"/>
            <w:shd w:val="clear" w:color="auto" w:fill="auto"/>
          </w:tcPr>
          <w:p w14:paraId="0322B309" w14:textId="66489CBD" w:rsidR="00CB55C3" w:rsidRPr="004D5F78" w:rsidRDefault="00A773B0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 …….</w:t>
            </w:r>
            <w:r w:rsidR="00CB55C3"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08FBA496" w14:textId="74031BFF" w:rsidR="00CF4590" w:rsidRPr="00A773B0" w:rsidRDefault="00A773B0" w:rsidP="00A773B0">
            <w:pPr>
              <w:spacing w:line="240" w:lineRule="auto"/>
              <w:rPr>
                <w:rFonts w:cs="Arial"/>
                <w:bCs/>
                <w:szCs w:val="22"/>
              </w:rPr>
            </w:pPr>
            <w:r w:rsidRPr="00A773B0">
              <w:rPr>
                <w:rFonts w:cs="Arial"/>
                <w:bCs/>
                <w:szCs w:val="22"/>
              </w:rPr>
              <w:t xml:space="preserve">                </w:t>
            </w:r>
            <w:r w:rsidR="00CF4590" w:rsidRPr="00A773B0">
              <w:rPr>
                <w:rFonts w:cs="Arial"/>
                <w:bCs/>
                <w:szCs w:val="22"/>
              </w:rPr>
              <w:t>Mgr. Dana Lišková</w:t>
            </w:r>
          </w:p>
          <w:p w14:paraId="274EAE1B" w14:textId="48259B5C" w:rsidR="00CB55C3" w:rsidRPr="00A773B0" w:rsidRDefault="00CF4590" w:rsidP="00A773B0">
            <w:pPr>
              <w:spacing w:line="240" w:lineRule="auto"/>
              <w:rPr>
                <w:rFonts w:cs="Arial"/>
                <w:bCs/>
                <w:szCs w:val="22"/>
              </w:rPr>
            </w:pPr>
            <w:r w:rsidRPr="00A773B0">
              <w:rPr>
                <w:rFonts w:cs="Arial"/>
                <w:bCs/>
                <w:szCs w:val="22"/>
              </w:rPr>
              <w:t xml:space="preserve">ředitelka KPÚ pro Moravskoslezský kraj  </w:t>
            </w:r>
          </w:p>
        </w:tc>
        <w:tc>
          <w:tcPr>
            <w:tcW w:w="4606" w:type="dxa"/>
            <w:shd w:val="clear" w:color="auto" w:fill="auto"/>
          </w:tcPr>
          <w:p w14:paraId="107A016D" w14:textId="52031086" w:rsidR="00CB55C3" w:rsidRPr="004D5F78" w:rsidRDefault="00A773B0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  <w:highlight w:val="yellow"/>
              </w:rPr>
              <w:t xml:space="preserve">        </w:t>
            </w:r>
            <w:r w:rsidR="00CB55C3" w:rsidRPr="00CF4590">
              <w:rPr>
                <w:rFonts w:cs="Arial"/>
                <w:b/>
                <w:szCs w:val="22"/>
                <w:highlight w:val="yellow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47CEB2BA" w:rsidR="006152B5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5FAB60C9" w14:textId="77777777" w:rsidR="001B3FC6" w:rsidRPr="001B3FC6" w:rsidRDefault="001B3FC6" w:rsidP="001B3FC6"/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68552E6C" w:rsidR="00C629E5" w:rsidRPr="00DB32E6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</w:t>
      </w:r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např.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Povrch vozovky bude zpevněný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i/>
          <w:szCs w:val="22"/>
          <w:u w:val="none"/>
        </w:rPr>
        <w:t>z asfaltového betonu atd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 Součástí polních cest bude výsadba zeleně. Přístupy na pozemky jednotlivých vlastníků budou řešeny sjezdy v rámci pozemku stavby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, </w:t>
      </w:r>
      <w:proofErr w:type="gramStart"/>
      <w:r w:rsidR="005E6D45" w:rsidRPr="004D5F78">
        <w:rPr>
          <w:rStyle w:val="l-L2Char"/>
          <w:rFonts w:cs="Arial"/>
          <w:b w:val="0"/>
          <w:i/>
          <w:szCs w:val="22"/>
          <w:u w:val="none"/>
        </w:rPr>
        <w:t>a pod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="00492F59" w:rsidRPr="004D5F78">
        <w:rPr>
          <w:rStyle w:val="l-L2Char"/>
          <w:rFonts w:cs="Arial"/>
          <w:b w:val="0"/>
          <w:i/>
          <w:szCs w:val="22"/>
          <w:u w:val="none"/>
        </w:rPr>
        <w:t>p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>řípadně pokud je třeba doplnit informace které nejsou obsaženy v PSZ a DTR</w:t>
      </w:r>
      <w:r w:rsidRPr="004D5F78">
        <w:rPr>
          <w:rStyle w:val="l-L2Char"/>
          <w:rFonts w:cs="Arial"/>
          <w:b w:val="0"/>
          <w:i/>
          <w:szCs w:val="22"/>
          <w:u w:val="none"/>
        </w:rPr>
        <w:t>.)</w:t>
      </w: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74E77038" w:rsidR="00F829EA" w:rsidRPr="00DE4C6C" w:rsidRDefault="001773E4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DE4C6C">
        <w:rPr>
          <w:rFonts w:ascii="Arial" w:hAnsi="Arial" w:cs="Arial"/>
          <w:b w:val="0"/>
          <w:bCs/>
          <w:szCs w:val="22"/>
          <w:u w:val="none"/>
          <w:lang w:val="en-US"/>
        </w:rPr>
        <w:t>Technická</w:t>
      </w:r>
      <w:proofErr w:type="spellEnd"/>
      <w:r w:rsidRPr="00DE4C6C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DE4C6C">
        <w:rPr>
          <w:rFonts w:ascii="Arial" w:hAnsi="Arial" w:cs="Arial"/>
          <w:b w:val="0"/>
          <w:bCs/>
          <w:szCs w:val="22"/>
          <w:u w:val="none"/>
          <w:lang w:val="en-US"/>
        </w:rPr>
        <w:t>zpráva</w:t>
      </w:r>
      <w:proofErr w:type="spellEnd"/>
      <w:r w:rsidR="00DE4C6C" w:rsidRPr="00DE4C6C">
        <w:rPr>
          <w:rFonts w:ascii="Arial" w:hAnsi="Arial" w:cs="Arial"/>
          <w:b w:val="0"/>
          <w:bCs/>
          <w:szCs w:val="22"/>
          <w:u w:val="none"/>
          <w:lang w:val="en-US"/>
        </w:rPr>
        <w:t xml:space="preserve"> PSZ, </w:t>
      </w:r>
      <w:proofErr w:type="spellStart"/>
      <w:r w:rsidR="00DE4C6C" w:rsidRPr="00DE4C6C">
        <w:rPr>
          <w:rFonts w:ascii="Arial" w:hAnsi="Arial" w:cs="Arial"/>
          <w:b w:val="0"/>
          <w:bCs/>
          <w:szCs w:val="22"/>
          <w:u w:val="none"/>
          <w:lang w:val="en-US"/>
        </w:rPr>
        <w:t>situace</w:t>
      </w:r>
      <w:proofErr w:type="spellEnd"/>
      <w:r w:rsidR="00DE4C6C" w:rsidRPr="00DE4C6C">
        <w:rPr>
          <w:rFonts w:ascii="Arial" w:hAnsi="Arial" w:cs="Arial"/>
          <w:b w:val="0"/>
          <w:bCs/>
          <w:szCs w:val="22"/>
          <w:u w:val="none"/>
          <w:lang w:val="en-US"/>
        </w:rPr>
        <w:t xml:space="preserve"> PSZ</w:t>
      </w:r>
      <w:r w:rsidR="00A053DC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 w:rsidR="00A053DC">
        <w:rPr>
          <w:rFonts w:ascii="Arial" w:hAnsi="Arial" w:cs="Arial"/>
          <w:b w:val="0"/>
          <w:bCs/>
          <w:szCs w:val="22"/>
          <w:u w:val="none"/>
          <w:lang w:val="en-US"/>
        </w:rPr>
        <w:t>dokumentace</w:t>
      </w:r>
      <w:proofErr w:type="spellEnd"/>
      <w:r w:rsidR="00A053DC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A053DC">
        <w:rPr>
          <w:rFonts w:ascii="Arial" w:hAnsi="Arial" w:cs="Arial"/>
          <w:b w:val="0"/>
          <w:bCs/>
          <w:szCs w:val="22"/>
          <w:u w:val="none"/>
          <w:lang w:val="en-US"/>
        </w:rPr>
        <w:t>technického</w:t>
      </w:r>
      <w:proofErr w:type="spellEnd"/>
      <w:r w:rsidR="00A053DC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A053DC">
        <w:rPr>
          <w:rFonts w:ascii="Arial" w:hAnsi="Arial" w:cs="Arial"/>
          <w:b w:val="0"/>
          <w:bCs/>
          <w:szCs w:val="22"/>
          <w:u w:val="none"/>
          <w:lang w:val="en-US"/>
        </w:rPr>
        <w:t>řešení</w:t>
      </w:r>
      <w:proofErr w:type="spellEnd"/>
      <w:r w:rsidR="00A053DC"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5EE702E3" w:rsidR="00F829EA" w:rsidRPr="00DE4C6C" w:rsidRDefault="00DE4C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DE4C6C">
        <w:rPr>
          <w:rStyle w:val="l-L2Char"/>
          <w:rFonts w:cs="Arial"/>
          <w:b w:val="0"/>
          <w:bCs/>
          <w:szCs w:val="22"/>
          <w:u w:val="none"/>
        </w:rPr>
        <w:t xml:space="preserve">Plán společných zařízení schválený v rámci návrhu komplexních pozemkových úprav v k. </w:t>
      </w:r>
      <w:proofErr w:type="spellStart"/>
      <w:r w:rsidRPr="00DE4C6C">
        <w:rPr>
          <w:rStyle w:val="l-L2Char"/>
          <w:rFonts w:cs="Arial"/>
          <w:b w:val="0"/>
          <w:bCs/>
          <w:szCs w:val="22"/>
          <w:u w:val="none"/>
        </w:rPr>
        <w:t>ú.</w:t>
      </w:r>
      <w:proofErr w:type="spellEnd"/>
      <w:r w:rsidRPr="00DE4C6C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A053DC">
        <w:rPr>
          <w:rStyle w:val="l-L2Char"/>
          <w:rFonts w:cs="Arial"/>
          <w:b w:val="0"/>
          <w:bCs/>
          <w:szCs w:val="22"/>
          <w:u w:val="none"/>
        </w:rPr>
        <w:t>Stará Ves u Bílovce</w:t>
      </w:r>
      <w:r>
        <w:rPr>
          <w:rStyle w:val="l-L2Char"/>
          <w:rFonts w:cs="Arial"/>
          <w:b w:val="0"/>
          <w:bCs/>
          <w:szCs w:val="22"/>
          <w:u w:val="none"/>
        </w:rPr>
        <w:t>.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080A525" w14:textId="77777777" w:rsidR="001B3FC6" w:rsidRDefault="001B3FC6" w:rsidP="003534A5">
      <w:pPr>
        <w:pStyle w:val="Nadpis1"/>
        <w:keepNext w:val="0"/>
        <w:jc w:val="center"/>
        <w:rPr>
          <w:sz w:val="22"/>
          <w:szCs w:val="22"/>
        </w:rPr>
      </w:pPr>
    </w:p>
    <w:p w14:paraId="3FB8152E" w14:textId="4CACE958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23E31C5C" w:rsidR="005A32C1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5AC3C6A5" w14:textId="77777777" w:rsidR="001B3FC6" w:rsidRDefault="001B3FC6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lastRenderedPageBreak/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31CA2A48" w14:textId="77777777" w:rsidR="001B3FC6" w:rsidRDefault="001B3FC6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04E60A0" w14:textId="77777777" w:rsidR="001B3FC6" w:rsidRDefault="001B3FC6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181B394D" w14:textId="4742B3F1" w:rsidR="001A027C" w:rsidRPr="001B3FC6" w:rsidRDefault="001A027C" w:rsidP="001B3FC6">
      <w:pPr>
        <w:pStyle w:val="Odstavecseseznamem"/>
        <w:widowControl w:val="0"/>
        <w:numPr>
          <w:ilvl w:val="1"/>
          <w:numId w:val="5"/>
        </w:numPr>
        <w:spacing w:before="126" w:after="0" w:line="240" w:lineRule="auto"/>
        <w:ind w:left="993" w:hanging="567"/>
        <w:rPr>
          <w:rFonts w:cs="Arial"/>
          <w:b/>
          <w:spacing w:val="-1"/>
          <w:szCs w:val="22"/>
          <w:u w:val="single" w:color="000000"/>
        </w:rPr>
      </w:pPr>
      <w:r w:rsidRPr="001B3FC6">
        <w:rPr>
          <w:rFonts w:cs="Arial"/>
          <w:b/>
          <w:spacing w:val="-1"/>
          <w:szCs w:val="22"/>
          <w:u w:val="single" w:color="000000"/>
        </w:rPr>
        <w:t>Zadání</w:t>
      </w:r>
      <w:r w:rsidRPr="001B3FC6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1B3FC6">
        <w:rPr>
          <w:rFonts w:cs="Arial"/>
          <w:b/>
          <w:szCs w:val="22"/>
          <w:u w:val="single" w:color="000000"/>
        </w:rPr>
        <w:t xml:space="preserve">a </w:t>
      </w:r>
      <w:r w:rsidRPr="001B3FC6">
        <w:rPr>
          <w:rFonts w:cs="Arial"/>
          <w:b/>
          <w:spacing w:val="-1"/>
          <w:szCs w:val="22"/>
          <w:u w:val="single" w:color="000000"/>
        </w:rPr>
        <w:t>požadavky</w:t>
      </w:r>
      <w:r w:rsidRPr="001B3FC6">
        <w:rPr>
          <w:rFonts w:cs="Arial"/>
          <w:b/>
          <w:szCs w:val="22"/>
          <w:u w:val="single" w:color="000000"/>
        </w:rPr>
        <w:t xml:space="preserve"> na podrobný geotechnický</w:t>
      </w:r>
      <w:r w:rsidRPr="001B3FC6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1B3FC6">
        <w:rPr>
          <w:rFonts w:cs="Arial"/>
          <w:b/>
          <w:spacing w:val="-1"/>
          <w:szCs w:val="22"/>
          <w:u w:val="single" w:color="000000"/>
        </w:rPr>
        <w:t>průzkum pro</w:t>
      </w:r>
      <w:r w:rsidRPr="001B3FC6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1B3FC6">
        <w:rPr>
          <w:rFonts w:cs="Arial"/>
          <w:b/>
          <w:spacing w:val="-1"/>
          <w:szCs w:val="22"/>
          <w:u w:val="single" w:color="000000"/>
        </w:rPr>
        <w:t>vodní</w:t>
      </w:r>
      <w:r w:rsidRPr="001B3FC6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1B3FC6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Pr="001B3FC6">
        <w:rPr>
          <w:rFonts w:cs="Arial"/>
          <w:b/>
          <w:szCs w:val="22"/>
          <w:u w:val="single" w:color="000000"/>
        </w:rPr>
        <w:t xml:space="preserve">a </w:t>
      </w:r>
      <w:r w:rsidRPr="001B3FC6">
        <w:rPr>
          <w:rFonts w:cs="Arial"/>
          <w:b/>
          <w:spacing w:val="-1"/>
          <w:szCs w:val="22"/>
          <w:u w:val="single" w:color="000000"/>
        </w:rPr>
        <w:t>poldry</w:t>
      </w:r>
    </w:p>
    <w:p w14:paraId="702131E1" w14:textId="77777777" w:rsidR="00141545" w:rsidRPr="004D5F78" w:rsidRDefault="00141545" w:rsidP="001A027C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lastRenderedPageBreak/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535B7BA" w14:textId="5D0FDF1A" w:rsidR="00627EE9" w:rsidRPr="001D0AEF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617E8CB2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DB32E6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420BDF19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1B3FC6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41E24481" w14:textId="5C7A9002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4F372F8" w14:textId="6A8E708E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7580D6F7" w14:textId="6AC3CAB2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7444105D" w14:textId="7234A9BB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9606524" w14:textId="3214F9CF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9C04AF8" w14:textId="110904F5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20FDDF5" w14:textId="55C2C742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C632537" w14:textId="72977A95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8468A89" w14:textId="053D6C89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079712E" w14:textId="6DF7A808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0F62F32" w14:textId="0F7D6769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8F4DD3E" w14:textId="44D872E8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EBD10E3" w14:textId="763DAFCD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78E356C" w14:textId="65A44414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9D496EB" w14:textId="1BAEA58B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61175C1" w14:textId="36DF1FB1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8CF9415" w14:textId="3E70A7BF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02E0141F" w14:textId="6970928C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EB2E1ED" w14:textId="4F91FC24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E82D003" w14:textId="6B72E23F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15E7EF4" w14:textId="1139180E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65C9A84" w14:textId="39A09418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05E23E6" w14:textId="16941DD3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4B48F760" w14:textId="494701E7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4420E790" w14:textId="77777777" w:rsidR="001B3FC6" w:rsidRDefault="001B3FC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D00CED" w14:textId="77777777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383607">
        <w:rPr>
          <w:rFonts w:eastAsia="Lucida Sans Unicode" w:cs="Arial"/>
          <w:b/>
          <w:bCs/>
          <w:szCs w:val="22"/>
        </w:rPr>
        <w:lastRenderedPageBreak/>
        <w:t>Příloha č. 3</w:t>
      </w: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C14CCD4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STÁTNÍ   POZEMKOVÝ  ÚŘAD</w:t>
      </w:r>
    </w:p>
    <w:p w14:paraId="5502B1B6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63688502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BC37B2A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5558C124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F65579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2D39E32B" w14:textId="0C76AB91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0CCA4CA" w14:textId="5D1063B9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 w:rsidR="004D2146">
        <w:rPr>
          <w:rFonts w:ascii="Arial" w:hAnsi="Arial" w:cs="Arial"/>
          <w:sz w:val="22"/>
          <w:szCs w:val="22"/>
        </w:rPr>
        <w:t>Moravskoslezský kraj</w:t>
      </w:r>
    </w:p>
    <w:p w14:paraId="65DAADC0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 01312774, DIČ: CZ01312774</w:t>
      </w:r>
    </w:p>
    <w:p w14:paraId="11488CD3" w14:textId="686E7346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r w:rsidR="00C57BB7" w:rsidRPr="003A546F">
        <w:rPr>
          <w:rFonts w:eastAsia="Calibri" w:cs="Arial"/>
          <w:szCs w:val="22"/>
          <w:lang w:eastAsia="en-US"/>
        </w:rPr>
        <w:t>Libušina 502/5, 702 00 Ostrava</w:t>
      </w:r>
    </w:p>
    <w:p w14:paraId="5424041C" w14:textId="77777777" w:rsidR="00C57BB7" w:rsidRDefault="004D687E" w:rsidP="00C57BB7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proofErr w:type="gramStart"/>
      <w:r w:rsidRPr="001C16F7">
        <w:rPr>
          <w:rFonts w:cs="Arial"/>
          <w:szCs w:val="22"/>
        </w:rPr>
        <w:t xml:space="preserve">Zastoupený: </w:t>
      </w:r>
      <w:r w:rsidR="00C57BB7">
        <w:rPr>
          <w:rFonts w:cs="Arial"/>
          <w:szCs w:val="22"/>
        </w:rPr>
        <w:t xml:space="preserve"> </w:t>
      </w:r>
      <w:r w:rsidR="00C57BB7" w:rsidRPr="00C5089F">
        <w:rPr>
          <w:rFonts w:eastAsia="Lucida Sans Unicode" w:cs="Arial"/>
          <w:szCs w:val="22"/>
        </w:rPr>
        <w:t>Mgr.</w:t>
      </w:r>
      <w:proofErr w:type="gramEnd"/>
      <w:r w:rsidR="00C57BB7" w:rsidRPr="00C5089F">
        <w:rPr>
          <w:rFonts w:eastAsia="Lucida Sans Unicode" w:cs="Arial"/>
          <w:szCs w:val="22"/>
        </w:rPr>
        <w:t xml:space="preserve"> Dan</w:t>
      </w:r>
      <w:r w:rsidR="00C57BB7">
        <w:rPr>
          <w:rFonts w:eastAsia="Lucida Sans Unicode" w:cs="Arial"/>
          <w:szCs w:val="22"/>
        </w:rPr>
        <w:t>ou</w:t>
      </w:r>
      <w:r w:rsidR="00C57BB7" w:rsidRPr="00C5089F">
        <w:rPr>
          <w:rFonts w:eastAsia="Lucida Sans Unicode" w:cs="Arial"/>
          <w:szCs w:val="22"/>
        </w:rPr>
        <w:t xml:space="preserve"> Liškov</w:t>
      </w:r>
      <w:r w:rsidR="00C57BB7">
        <w:rPr>
          <w:rFonts w:eastAsia="Lucida Sans Unicode" w:cs="Arial"/>
          <w:szCs w:val="22"/>
        </w:rPr>
        <w:t>ou</w:t>
      </w:r>
      <w:r w:rsidR="00C57BB7" w:rsidRPr="00C5089F">
        <w:rPr>
          <w:rFonts w:eastAsia="Lucida Sans Unicode" w:cs="Arial"/>
          <w:szCs w:val="22"/>
        </w:rPr>
        <w:t>, ředitelk</w:t>
      </w:r>
      <w:r w:rsidR="00C57BB7">
        <w:rPr>
          <w:rFonts w:eastAsia="Lucida Sans Unicode" w:cs="Arial"/>
          <w:szCs w:val="22"/>
        </w:rPr>
        <w:t>ou</w:t>
      </w:r>
      <w:r w:rsidR="00C57BB7" w:rsidRPr="00C5089F">
        <w:rPr>
          <w:rFonts w:eastAsia="Lucida Sans Unicode" w:cs="Arial"/>
          <w:szCs w:val="22"/>
        </w:rPr>
        <w:t xml:space="preserve"> Krajského</w:t>
      </w:r>
      <w:r w:rsidR="00C57BB7">
        <w:rPr>
          <w:rFonts w:eastAsia="Lucida Sans Unicode" w:cs="Arial"/>
          <w:szCs w:val="22"/>
        </w:rPr>
        <w:t xml:space="preserve"> </w:t>
      </w:r>
      <w:r w:rsidR="00C57BB7" w:rsidRPr="00C5089F">
        <w:rPr>
          <w:rFonts w:eastAsia="Lucida Sans Unicode" w:cs="Arial"/>
          <w:szCs w:val="22"/>
        </w:rPr>
        <w:t>pozemkového úřadu</w:t>
      </w:r>
    </w:p>
    <w:p w14:paraId="1229B6C3" w14:textId="466024EF" w:rsidR="00C57BB7" w:rsidRPr="004D5F78" w:rsidRDefault="00C57BB7" w:rsidP="00C57BB7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 xml:space="preserve">                    </w:t>
      </w:r>
      <w:r w:rsidRPr="00C5089F">
        <w:rPr>
          <w:rFonts w:eastAsia="Lucida Sans Unicode" w:cs="Arial"/>
          <w:szCs w:val="22"/>
        </w:rPr>
        <w:t xml:space="preserve"> pro</w:t>
      </w:r>
      <w:r>
        <w:rPr>
          <w:rFonts w:eastAsia="Lucida Sans Unicode" w:cs="Arial"/>
          <w:szCs w:val="22"/>
        </w:rPr>
        <w:t xml:space="preserve"> M</w:t>
      </w:r>
      <w:r w:rsidRPr="00C5089F">
        <w:rPr>
          <w:rFonts w:eastAsia="Lucida Sans Unicode" w:cs="Arial"/>
          <w:szCs w:val="22"/>
        </w:rPr>
        <w:t xml:space="preserve">oravskoslezský kraj          </w:t>
      </w:r>
    </w:p>
    <w:p w14:paraId="274F279C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</w:p>
    <w:p w14:paraId="22AF64EA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DBF254C" w14:textId="3A461F5E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906A89A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3F7F0D89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083728B3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47210C08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59D760CD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36A986C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D0B49D6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1F9AE28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23D785D9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6A1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0DC03BB" w14:textId="7714C00E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sdt>
        <w:sdtPr>
          <w:alias w:val="Název veřejné zakázky"/>
          <w:tag w:val="N_x00e1_zev_x0020_ve_x0159_ejn_x00e9__x0020_zak_x00e1_zky"/>
          <w:id w:val="-809786142"/>
          <w:placeholder>
            <w:docPart w:val="1858E24910C540259E996BB63C29CEC5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624BFA">
            <w:t>„</w:t>
          </w:r>
          <w:proofErr w:type="spellStart"/>
          <w:r w:rsidR="00624BFA">
            <w:t>KoPÚ</w:t>
          </w:r>
          <w:proofErr w:type="spellEnd"/>
          <w:r w:rsidR="00624BFA">
            <w:t xml:space="preserve"> Stará Ves u Bílovce - realizace SZ 1.etapa“</w:t>
          </w:r>
        </w:sdtContent>
      </w:sdt>
      <w:r w:rsidRPr="001C16F7">
        <w:rPr>
          <w:rFonts w:cs="Arial"/>
          <w:szCs w:val="22"/>
        </w:rPr>
        <w:t xml:space="preserve"> 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 </w:t>
      </w:r>
      <w:r w:rsidR="00383607">
        <w:rPr>
          <w:rFonts w:cs="Arial"/>
          <w:szCs w:val="22"/>
        </w:rPr>
        <w:t xml:space="preserve">I. </w:t>
      </w:r>
      <w:r w:rsidRPr="001C16F7">
        <w:rPr>
          <w:rFonts w:cs="Arial"/>
          <w:szCs w:val="22"/>
        </w:rPr>
        <w:t>této smlouvy.</w:t>
      </w:r>
    </w:p>
    <w:p w14:paraId="0387DFB3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E9D8370" w14:textId="2F2E3696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4BC81603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>podání žádosti o vydání stavebního povolení</w:t>
      </w:r>
    </w:p>
    <w:p w14:paraId="08DB52B3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1005320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stavebního  úřadu </w:t>
      </w:r>
    </w:p>
    <w:p w14:paraId="6481D202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1AF0DF60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53D58D3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46E5E28" w14:textId="4C6482D5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10" w:name="_Hlk19542743"/>
      <w:r w:rsidRPr="001C16F7">
        <w:rPr>
          <w:rFonts w:cs="Arial"/>
          <w:szCs w:val="22"/>
        </w:rPr>
        <w:t>;</w:t>
      </w:r>
      <w:bookmarkEnd w:id="10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591EFA3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4733B4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23B6A87B" w14:textId="3409B4C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 w:rsidR="004D2146">
        <w:rPr>
          <w:rFonts w:cs="Arial"/>
          <w:szCs w:val="22"/>
        </w:rPr>
        <w:t xml:space="preserve"> Ostravě </w:t>
      </w:r>
      <w:r w:rsidRPr="001C16F7">
        <w:rPr>
          <w:rFonts w:cs="Arial"/>
          <w:szCs w:val="22"/>
        </w:rPr>
        <w:t xml:space="preserve">dne       </w:t>
      </w:r>
    </w:p>
    <w:p w14:paraId="316A304E" w14:textId="08D8BC54" w:rsidR="004D687E" w:rsidRDefault="004D687E" w:rsidP="004D687E">
      <w:pPr>
        <w:ind w:right="70"/>
        <w:jc w:val="both"/>
        <w:rPr>
          <w:rFonts w:cs="Arial"/>
          <w:szCs w:val="22"/>
        </w:rPr>
      </w:pPr>
    </w:p>
    <w:p w14:paraId="7DBD89A0" w14:textId="77777777" w:rsidR="004D2146" w:rsidRPr="001C16F7" w:rsidRDefault="004D2146" w:rsidP="004D687E">
      <w:pPr>
        <w:ind w:right="70"/>
        <w:jc w:val="both"/>
        <w:rPr>
          <w:rFonts w:cs="Arial"/>
          <w:szCs w:val="22"/>
        </w:rPr>
      </w:pPr>
    </w:p>
    <w:p w14:paraId="51CBEDF6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58C2112" w14:textId="7AB4BD9B" w:rsidR="004D2146" w:rsidRPr="004D2146" w:rsidRDefault="004D2146" w:rsidP="004D2146">
      <w:pPr>
        <w:spacing w:after="0" w:line="276" w:lineRule="auto"/>
        <w:ind w:left="5103"/>
        <w:rPr>
          <w:rFonts w:cs="Arial"/>
          <w:szCs w:val="22"/>
        </w:rPr>
      </w:pPr>
      <w:bookmarkStart w:id="11" w:name="Text16"/>
      <w:proofErr w:type="gramStart"/>
      <w:r>
        <w:rPr>
          <w:rFonts w:cs="Arial"/>
          <w:szCs w:val="22"/>
        </w:rPr>
        <w:t>…….</w:t>
      </w:r>
      <w:proofErr w:type="gramEnd"/>
      <w:r w:rsidR="004D687E" w:rsidRPr="001C16F7">
        <w:rPr>
          <w:rFonts w:cs="Arial"/>
          <w:szCs w:val="22"/>
        </w:rPr>
        <w:t>……………………………………….</w:t>
      </w:r>
      <w:r w:rsidR="004D687E" w:rsidRPr="001C16F7">
        <w:rPr>
          <w:rFonts w:cs="Arial"/>
          <w:szCs w:val="22"/>
        </w:rPr>
        <w:br/>
      </w:r>
      <w:bookmarkEnd w:id="11"/>
      <w:r w:rsidRPr="004D2146">
        <w:rPr>
          <w:rFonts w:cs="Arial"/>
          <w:szCs w:val="22"/>
        </w:rPr>
        <w:t xml:space="preserve">                    Mgr. Dana Lišková</w:t>
      </w:r>
    </w:p>
    <w:p w14:paraId="6BDD6F9A" w14:textId="3853F3AF" w:rsidR="004D2146" w:rsidRPr="004D2146" w:rsidRDefault="004D2146" w:rsidP="004D2146">
      <w:pPr>
        <w:spacing w:after="0" w:line="276" w:lineRule="auto"/>
        <w:ind w:left="5103"/>
        <w:rPr>
          <w:rFonts w:cs="Arial"/>
          <w:szCs w:val="22"/>
        </w:rPr>
      </w:pPr>
      <w:r w:rsidRPr="004D2146">
        <w:rPr>
          <w:rFonts w:cs="Arial"/>
          <w:szCs w:val="22"/>
        </w:rPr>
        <w:t xml:space="preserve">ředitelka KPÚ pro Moravskoslezský kraj  </w:t>
      </w:r>
    </w:p>
    <w:p w14:paraId="001C356F" w14:textId="62108B9C" w:rsidR="004D687E" w:rsidRPr="001C16F7" w:rsidRDefault="004D2146" w:rsidP="004D2146">
      <w:pPr>
        <w:spacing w:after="0" w:line="276" w:lineRule="auto"/>
        <w:ind w:left="5103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</w:t>
      </w:r>
      <w:r w:rsidR="004D687E" w:rsidRPr="001C16F7">
        <w:rPr>
          <w:rFonts w:cs="Arial"/>
          <w:szCs w:val="22"/>
        </w:rPr>
        <w:t>Státní pozemkový úřad</w:t>
      </w:r>
    </w:p>
    <w:p w14:paraId="553A875D" w14:textId="24DD0B73" w:rsidR="004D687E" w:rsidRDefault="004D687E" w:rsidP="004D687E">
      <w:pPr>
        <w:pStyle w:val="Zkladntext31"/>
        <w:rPr>
          <w:rFonts w:ascii="Arial" w:hAnsi="Arial" w:cs="Arial"/>
          <w:sz w:val="20"/>
        </w:rPr>
      </w:pPr>
    </w:p>
    <w:p w14:paraId="4F0D0C13" w14:textId="429511D0" w:rsidR="004D2146" w:rsidRDefault="004D2146" w:rsidP="004D687E">
      <w:pPr>
        <w:pStyle w:val="Zkladntext31"/>
        <w:rPr>
          <w:rFonts w:ascii="Arial" w:hAnsi="Arial" w:cs="Arial"/>
          <w:sz w:val="20"/>
        </w:rPr>
      </w:pPr>
    </w:p>
    <w:p w14:paraId="6BD93B64" w14:textId="77777777" w:rsidR="004D2146" w:rsidRPr="00A2166E" w:rsidRDefault="004D2146" w:rsidP="004D687E">
      <w:pPr>
        <w:pStyle w:val="Zkladntext31"/>
        <w:rPr>
          <w:rFonts w:ascii="Arial" w:hAnsi="Arial" w:cs="Arial"/>
          <w:sz w:val="20"/>
        </w:rPr>
      </w:pPr>
    </w:p>
    <w:p w14:paraId="4167E2CA" w14:textId="77777777"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  <w:r w:rsidRPr="00C87D3D">
        <w:rPr>
          <w:rFonts w:ascii="Arial" w:hAnsi="Arial" w:cs="Arial"/>
          <w:sz w:val="20"/>
          <w:highlight w:val="yellow"/>
        </w:rPr>
        <w:t>Plnou moc přijímá: …………………………</w:t>
      </w:r>
    </w:p>
    <w:p w14:paraId="497425BD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E0328" w14:textId="77777777" w:rsidR="00466061" w:rsidRDefault="00466061">
      <w:r>
        <w:separator/>
      </w:r>
    </w:p>
  </w:endnote>
  <w:endnote w:type="continuationSeparator" w:id="0">
    <w:p w14:paraId="2ACCD8DA" w14:textId="77777777" w:rsidR="00466061" w:rsidRDefault="00466061">
      <w:r>
        <w:continuationSeparator/>
      </w:r>
    </w:p>
  </w:endnote>
  <w:endnote w:type="continuationNotice" w:id="1">
    <w:p w14:paraId="389ACB5A" w14:textId="77777777" w:rsidR="00466061" w:rsidRDefault="00466061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A7486C" w:rsidRDefault="00A748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A7486C" w:rsidRDefault="00A74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A7486C" w:rsidRDefault="00A748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A7486C" w:rsidRDefault="00A7486C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A7486C" w:rsidRDefault="00A7486C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9F4F9" w14:textId="77777777" w:rsidR="00466061" w:rsidRDefault="00466061">
      <w:r>
        <w:separator/>
      </w:r>
    </w:p>
  </w:footnote>
  <w:footnote w:type="continuationSeparator" w:id="0">
    <w:p w14:paraId="0353CD0A" w14:textId="77777777" w:rsidR="00466061" w:rsidRDefault="00466061">
      <w:r>
        <w:continuationSeparator/>
      </w:r>
    </w:p>
  </w:footnote>
  <w:footnote w:type="continuationNotice" w:id="1">
    <w:p w14:paraId="7915DE29" w14:textId="77777777" w:rsidR="00466061" w:rsidRDefault="00466061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A7486C" w:rsidRPr="0015467D" w:rsidRDefault="00A7486C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6B505C93" w:rsidR="00A7486C" w:rsidRPr="00B16ADC" w:rsidRDefault="00A7486C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</w:t>
    </w:r>
  </w:p>
  <w:p w14:paraId="3B9411C6" w14:textId="73136C94" w:rsidR="00A7486C" w:rsidRPr="0047679A" w:rsidRDefault="00A7486C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5692971E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6B347038"/>
    <w:multiLevelType w:val="hybridMultilevel"/>
    <w:tmpl w:val="C1C2B8C8"/>
    <w:lvl w:ilvl="0" w:tplc="04050005">
      <w:start w:val="1"/>
      <w:numFmt w:val="bullet"/>
      <w:lvlText w:val=""/>
      <w:lvlJc w:val="left"/>
      <w:pPr>
        <w:ind w:left="7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1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6F2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3C9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7BC"/>
    <w:rsid w:val="00173AE3"/>
    <w:rsid w:val="001773E4"/>
    <w:rsid w:val="001800BB"/>
    <w:rsid w:val="0018278F"/>
    <w:rsid w:val="0019040B"/>
    <w:rsid w:val="001A027C"/>
    <w:rsid w:val="001A3598"/>
    <w:rsid w:val="001A6166"/>
    <w:rsid w:val="001B2DB9"/>
    <w:rsid w:val="001B3FC6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273D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5291"/>
    <w:rsid w:val="003461A9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83607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061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146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23A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4BE3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4BF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16C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1E0D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E439F"/>
    <w:rsid w:val="006F3CD0"/>
    <w:rsid w:val="006F5AC3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480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D2D59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039E"/>
    <w:rsid w:val="00871329"/>
    <w:rsid w:val="0087156C"/>
    <w:rsid w:val="00871C5A"/>
    <w:rsid w:val="008831A9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25D6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B6788"/>
    <w:rsid w:val="009C0AAF"/>
    <w:rsid w:val="009D32C7"/>
    <w:rsid w:val="009D39E8"/>
    <w:rsid w:val="009D5E16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053DC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7486C"/>
    <w:rsid w:val="00A773B0"/>
    <w:rsid w:val="00A850AC"/>
    <w:rsid w:val="00A86DD5"/>
    <w:rsid w:val="00A91766"/>
    <w:rsid w:val="00A95F2D"/>
    <w:rsid w:val="00AA6790"/>
    <w:rsid w:val="00AA695F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5D26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C1A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3B5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3D8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367B"/>
    <w:rsid w:val="00C467FD"/>
    <w:rsid w:val="00C47A1B"/>
    <w:rsid w:val="00C47F79"/>
    <w:rsid w:val="00C5089F"/>
    <w:rsid w:val="00C50D61"/>
    <w:rsid w:val="00C517C5"/>
    <w:rsid w:val="00C52BAE"/>
    <w:rsid w:val="00C54987"/>
    <w:rsid w:val="00C567B2"/>
    <w:rsid w:val="00C57BB7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87D3D"/>
    <w:rsid w:val="00CA04E5"/>
    <w:rsid w:val="00CA082A"/>
    <w:rsid w:val="00CB55C3"/>
    <w:rsid w:val="00CB6687"/>
    <w:rsid w:val="00CB68CC"/>
    <w:rsid w:val="00CB6BAC"/>
    <w:rsid w:val="00CC04D6"/>
    <w:rsid w:val="00CC1BF4"/>
    <w:rsid w:val="00CC7F8B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4590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4C6C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97BEA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34F8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57BB7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58E24910C540259E996BB63C29CE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1A892-164C-4DFF-BB8A-5D464594C670}"/>
      </w:docPartPr>
      <w:docPartBody>
        <w:p w:rsidR="00FB329C" w:rsidRDefault="00EC7405" w:rsidP="00EC7405">
          <w:pPr>
            <w:pStyle w:val="1858E24910C540259E996BB63C29CEC5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405"/>
    <w:rsid w:val="009A4D2F"/>
    <w:rsid w:val="00EC740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C7405"/>
    <w:rPr>
      <w:color w:val="808080"/>
    </w:rPr>
  </w:style>
  <w:style w:type="paragraph" w:customStyle="1" w:styleId="1858E24910C540259E996BB63C29CEC5">
    <w:name w:val="1858E24910C540259E996BB63C29CEC5"/>
    <w:rsid w:val="00EC7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4C8BED-F477-4819-94F1-3F29A04126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F9133BC4-B983-4628-87B6-12EB9E880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19</Pages>
  <Words>5830</Words>
  <Characters>33908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Bačová Tereza Bc.</cp:lastModifiedBy>
  <cp:revision>21</cp:revision>
  <cp:lastPrinted>2019-08-15T11:56:00Z</cp:lastPrinted>
  <dcterms:created xsi:type="dcterms:W3CDTF">2020-07-27T07:14:00Z</dcterms:created>
  <dcterms:modified xsi:type="dcterms:W3CDTF">2020-08-20T06:28:00Z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